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07" w:rsidRPr="008C0E7E" w:rsidRDefault="00BC1507" w:rsidP="00312738">
      <w:pPr>
        <w:pStyle w:val="Tiitel"/>
        <w:rPr>
          <w:sz w:val="22"/>
          <w:szCs w:val="22"/>
        </w:rPr>
      </w:pPr>
      <w:r w:rsidRPr="008C0E7E">
        <w:rPr>
          <w:sz w:val="22"/>
          <w:szCs w:val="22"/>
        </w:rPr>
        <w:t>TÖÖVÕTU</w:t>
      </w:r>
      <w:r w:rsidR="005A1CA9" w:rsidRPr="008C0E7E">
        <w:rPr>
          <w:sz w:val="22"/>
          <w:szCs w:val="22"/>
        </w:rPr>
        <w:t>LEPING</w:t>
      </w:r>
      <w:r w:rsidRPr="008C0E7E">
        <w:rPr>
          <w:sz w:val="22"/>
          <w:szCs w:val="22"/>
        </w:rPr>
        <w:t xml:space="preserve"> nr</w:t>
      </w:r>
      <w:r w:rsidR="00EF64D1" w:rsidRPr="008C0E7E">
        <w:rPr>
          <w:sz w:val="22"/>
          <w:szCs w:val="22"/>
        </w:rPr>
        <w:t xml:space="preserve"> 1-18</w:t>
      </w:r>
      <w:r w:rsidR="008C104B" w:rsidRPr="008C0E7E">
        <w:rPr>
          <w:sz w:val="22"/>
          <w:szCs w:val="22"/>
        </w:rPr>
        <w:t>/</w:t>
      </w:r>
      <w:r w:rsidR="006076C1" w:rsidRPr="008C0E7E">
        <w:rPr>
          <w:sz w:val="22"/>
          <w:szCs w:val="22"/>
        </w:rPr>
        <w:t>174</w:t>
      </w:r>
    </w:p>
    <w:p w:rsidR="00BC1507" w:rsidRPr="008C0E7E" w:rsidRDefault="00BC1507">
      <w:pPr>
        <w:jc w:val="both"/>
        <w:rPr>
          <w:spacing w:val="0"/>
          <w:sz w:val="22"/>
          <w:szCs w:val="22"/>
        </w:rPr>
      </w:pPr>
    </w:p>
    <w:p w:rsidR="00E31EC9" w:rsidRPr="008C0E7E" w:rsidRDefault="00FE195E" w:rsidP="00312738">
      <w:pPr>
        <w:pStyle w:val="Default"/>
        <w:ind w:firstLine="720"/>
        <w:rPr>
          <w:sz w:val="22"/>
          <w:szCs w:val="22"/>
        </w:rPr>
      </w:pPr>
      <w:r w:rsidRPr="008C0E7E">
        <w:rPr>
          <w:sz w:val="22"/>
          <w:szCs w:val="22"/>
        </w:rPr>
        <w:t xml:space="preserve"> </w:t>
      </w:r>
      <w:r w:rsidR="00E31EC9" w:rsidRPr="008C0E7E">
        <w:rPr>
          <w:sz w:val="22"/>
          <w:szCs w:val="22"/>
        </w:rPr>
        <w:tab/>
      </w:r>
      <w:r w:rsidR="00E31EC9" w:rsidRPr="008C0E7E">
        <w:rPr>
          <w:sz w:val="22"/>
          <w:szCs w:val="22"/>
        </w:rPr>
        <w:tab/>
      </w:r>
      <w:r w:rsidR="00E31EC9" w:rsidRPr="008C0E7E">
        <w:rPr>
          <w:sz w:val="22"/>
          <w:szCs w:val="22"/>
        </w:rPr>
        <w:tab/>
      </w:r>
      <w:r w:rsidR="00E31EC9" w:rsidRPr="008C0E7E">
        <w:rPr>
          <w:sz w:val="22"/>
          <w:szCs w:val="22"/>
        </w:rPr>
        <w:tab/>
      </w:r>
      <w:r w:rsidR="00793BC9" w:rsidRPr="008C0E7E">
        <w:rPr>
          <w:sz w:val="22"/>
          <w:szCs w:val="22"/>
        </w:rPr>
        <w:t xml:space="preserve">  </w:t>
      </w:r>
      <w:r w:rsidR="007968C2" w:rsidRPr="008C0E7E">
        <w:rPr>
          <w:sz w:val="22"/>
          <w:szCs w:val="22"/>
        </w:rPr>
        <w:t xml:space="preserve"> </w:t>
      </w:r>
      <w:r w:rsidR="00E31EC9" w:rsidRPr="008C0E7E">
        <w:rPr>
          <w:sz w:val="22"/>
          <w:szCs w:val="22"/>
        </w:rPr>
        <w:tab/>
      </w:r>
      <w:r w:rsidR="00E31EC9" w:rsidRPr="008C0E7E">
        <w:rPr>
          <w:sz w:val="22"/>
          <w:szCs w:val="22"/>
        </w:rPr>
        <w:tab/>
        <w:t xml:space="preserve"> </w:t>
      </w:r>
      <w:r w:rsidR="00C64019" w:rsidRPr="008C0E7E">
        <w:rPr>
          <w:sz w:val="22"/>
          <w:szCs w:val="22"/>
        </w:rPr>
        <w:t>(hiliseima digitaalallkirja kuupäev)</w:t>
      </w:r>
    </w:p>
    <w:p w:rsidR="00CB6571" w:rsidRPr="008C0E7E" w:rsidRDefault="00CB6571" w:rsidP="00CB6571">
      <w:pPr>
        <w:jc w:val="both"/>
        <w:rPr>
          <w:b/>
          <w:bCs/>
          <w:spacing w:val="0"/>
          <w:sz w:val="22"/>
          <w:szCs w:val="22"/>
        </w:rPr>
      </w:pPr>
    </w:p>
    <w:p w:rsidR="00CB6571" w:rsidRPr="008C0E7E" w:rsidRDefault="00CB6571" w:rsidP="00CB6571">
      <w:pPr>
        <w:jc w:val="both"/>
        <w:rPr>
          <w:spacing w:val="0"/>
          <w:sz w:val="22"/>
          <w:szCs w:val="22"/>
        </w:rPr>
      </w:pPr>
      <w:r w:rsidRPr="008C0E7E">
        <w:rPr>
          <w:b/>
          <w:bCs/>
          <w:spacing w:val="0"/>
          <w:sz w:val="22"/>
          <w:szCs w:val="22"/>
        </w:rPr>
        <w:t>Riigimetsa Majandamise Keskus</w:t>
      </w:r>
      <w:r w:rsidRPr="008C0E7E">
        <w:rPr>
          <w:spacing w:val="0"/>
          <w:sz w:val="22"/>
          <w:szCs w:val="22"/>
        </w:rPr>
        <w:t xml:space="preserve">, keda esindab RMK juhatuse 01.07.2008. a otsusega nr 1-32/52 kinnitatud RMK taimla- ja seemnemajandusosakonna põhimääruse punkt 4.3.8 alusel osakonna juhataja Esko </w:t>
      </w:r>
      <w:proofErr w:type="spellStart"/>
      <w:r w:rsidRPr="008C0E7E">
        <w:rPr>
          <w:spacing w:val="0"/>
          <w:sz w:val="22"/>
          <w:szCs w:val="22"/>
        </w:rPr>
        <w:t>Krinal</w:t>
      </w:r>
      <w:proofErr w:type="spellEnd"/>
      <w:r w:rsidRPr="008C0E7E">
        <w:rPr>
          <w:spacing w:val="0"/>
          <w:sz w:val="22"/>
          <w:szCs w:val="22"/>
        </w:rPr>
        <w:t xml:space="preserve">, edaspidi </w:t>
      </w:r>
      <w:r w:rsidRPr="008C0E7E">
        <w:rPr>
          <w:b/>
          <w:bCs/>
          <w:spacing w:val="0"/>
          <w:sz w:val="22"/>
          <w:szCs w:val="22"/>
        </w:rPr>
        <w:t>Tellija,</w:t>
      </w:r>
      <w:r w:rsidRPr="008C0E7E">
        <w:rPr>
          <w:spacing w:val="0"/>
          <w:sz w:val="22"/>
          <w:szCs w:val="22"/>
        </w:rPr>
        <w:t xml:space="preserve"> ühelt poolt, ja </w:t>
      </w:r>
    </w:p>
    <w:p w:rsidR="00BC1507" w:rsidRPr="008C0E7E" w:rsidRDefault="00BB1F67" w:rsidP="007968C2">
      <w:pPr>
        <w:jc w:val="both"/>
        <w:rPr>
          <w:spacing w:val="0"/>
          <w:sz w:val="22"/>
          <w:szCs w:val="22"/>
        </w:rPr>
      </w:pPr>
      <w:r w:rsidRPr="008C0E7E">
        <w:rPr>
          <w:b/>
          <w:spacing w:val="0"/>
          <w:sz w:val="22"/>
          <w:szCs w:val="22"/>
        </w:rPr>
        <w:t>Eesti Maaülikool</w:t>
      </w:r>
      <w:r w:rsidR="00BC1507" w:rsidRPr="008C0E7E">
        <w:rPr>
          <w:i/>
          <w:iCs/>
          <w:spacing w:val="0"/>
          <w:sz w:val="22"/>
          <w:szCs w:val="22"/>
        </w:rPr>
        <w:t>,</w:t>
      </w:r>
      <w:r w:rsidR="00841550" w:rsidRPr="008C0E7E">
        <w:rPr>
          <w:i/>
          <w:iCs/>
          <w:spacing w:val="0"/>
          <w:sz w:val="22"/>
          <w:szCs w:val="22"/>
        </w:rPr>
        <w:t xml:space="preserve"> </w:t>
      </w:r>
      <w:r w:rsidR="00841550" w:rsidRPr="008C0E7E">
        <w:rPr>
          <w:iCs/>
          <w:spacing w:val="0"/>
          <w:sz w:val="22"/>
          <w:szCs w:val="22"/>
        </w:rPr>
        <w:t xml:space="preserve">keda esindab </w:t>
      </w:r>
      <w:r w:rsidR="009066E0" w:rsidRPr="008C0E7E">
        <w:rPr>
          <w:spacing w:val="0"/>
          <w:sz w:val="22"/>
          <w:szCs w:val="22"/>
        </w:rPr>
        <w:t>0</w:t>
      </w:r>
      <w:r w:rsidR="008812D6">
        <w:rPr>
          <w:spacing w:val="0"/>
          <w:sz w:val="22"/>
          <w:szCs w:val="22"/>
        </w:rPr>
        <w:t>3</w:t>
      </w:r>
      <w:r w:rsidR="009066E0" w:rsidRPr="008C0E7E">
        <w:rPr>
          <w:spacing w:val="0"/>
          <w:sz w:val="22"/>
          <w:szCs w:val="22"/>
        </w:rPr>
        <w:t>.04.201</w:t>
      </w:r>
      <w:r w:rsidR="008812D6">
        <w:rPr>
          <w:spacing w:val="0"/>
          <w:sz w:val="22"/>
          <w:szCs w:val="22"/>
        </w:rPr>
        <w:t>8</w:t>
      </w:r>
      <w:r w:rsidR="009066E0" w:rsidRPr="008C0E7E">
        <w:rPr>
          <w:spacing w:val="0"/>
          <w:sz w:val="22"/>
          <w:szCs w:val="22"/>
        </w:rPr>
        <w:t xml:space="preserve"> volikirja</w:t>
      </w:r>
      <w:r w:rsidR="009066E0" w:rsidRPr="008C0E7E">
        <w:rPr>
          <w:iCs/>
          <w:color w:val="FF0000"/>
          <w:spacing w:val="0"/>
          <w:sz w:val="22"/>
          <w:szCs w:val="22"/>
        </w:rPr>
        <w:t xml:space="preserve"> </w:t>
      </w:r>
      <w:r w:rsidR="008812D6">
        <w:rPr>
          <w:spacing w:val="0"/>
          <w:sz w:val="22"/>
          <w:szCs w:val="22"/>
        </w:rPr>
        <w:t>1-9.RR/101</w:t>
      </w:r>
      <w:r w:rsidR="009066E0" w:rsidRPr="008C0E7E">
        <w:rPr>
          <w:spacing w:val="0"/>
          <w:sz w:val="22"/>
          <w:szCs w:val="22"/>
        </w:rPr>
        <w:t xml:space="preserve"> alusel</w:t>
      </w:r>
      <w:r w:rsidR="008166C8" w:rsidRPr="008C0E7E">
        <w:rPr>
          <w:iCs/>
          <w:color w:val="FF0000"/>
          <w:spacing w:val="0"/>
          <w:sz w:val="22"/>
          <w:szCs w:val="22"/>
        </w:rPr>
        <w:t xml:space="preserve"> </w:t>
      </w:r>
      <w:r w:rsidRPr="008C0E7E">
        <w:rPr>
          <w:iCs/>
          <w:spacing w:val="0"/>
          <w:sz w:val="22"/>
          <w:szCs w:val="22"/>
        </w:rPr>
        <w:t>metsandus- ja maaehitusinstituudi direktor</w:t>
      </w:r>
      <w:r w:rsidR="00EA0941" w:rsidRPr="008C0E7E">
        <w:rPr>
          <w:iCs/>
          <w:spacing w:val="0"/>
          <w:sz w:val="22"/>
          <w:szCs w:val="22"/>
        </w:rPr>
        <w:t xml:space="preserve"> Toomas Timmusk</w:t>
      </w:r>
      <w:r w:rsidRPr="008C0E7E">
        <w:rPr>
          <w:iCs/>
          <w:spacing w:val="0"/>
          <w:sz w:val="22"/>
          <w:szCs w:val="22"/>
        </w:rPr>
        <w:t>,</w:t>
      </w:r>
      <w:r w:rsidR="008166C8" w:rsidRPr="008C0E7E">
        <w:rPr>
          <w:iCs/>
          <w:spacing w:val="0"/>
          <w:sz w:val="22"/>
          <w:szCs w:val="22"/>
        </w:rPr>
        <w:t xml:space="preserve"> </w:t>
      </w:r>
      <w:r w:rsidR="00BC1507" w:rsidRPr="008C0E7E">
        <w:rPr>
          <w:spacing w:val="0"/>
          <w:sz w:val="22"/>
          <w:szCs w:val="22"/>
        </w:rPr>
        <w:t xml:space="preserve">edaspidi </w:t>
      </w:r>
      <w:r w:rsidR="00BC1507" w:rsidRPr="008C0E7E">
        <w:rPr>
          <w:b/>
          <w:bCs/>
          <w:spacing w:val="0"/>
          <w:sz w:val="22"/>
          <w:szCs w:val="22"/>
        </w:rPr>
        <w:t>Töövõtja</w:t>
      </w:r>
      <w:r w:rsidR="00BC1507" w:rsidRPr="008C0E7E">
        <w:rPr>
          <w:spacing w:val="0"/>
          <w:sz w:val="22"/>
          <w:szCs w:val="22"/>
        </w:rPr>
        <w:t xml:space="preserve">, teiselt poolt, keda nimetatakse edaspidi </w:t>
      </w:r>
      <w:r w:rsidR="00BC1507" w:rsidRPr="008C0E7E">
        <w:rPr>
          <w:b/>
          <w:spacing w:val="0"/>
          <w:sz w:val="22"/>
          <w:szCs w:val="22"/>
        </w:rPr>
        <w:t xml:space="preserve">Pool </w:t>
      </w:r>
      <w:r w:rsidR="00BC1507" w:rsidRPr="008C0E7E">
        <w:rPr>
          <w:spacing w:val="0"/>
          <w:sz w:val="22"/>
          <w:szCs w:val="22"/>
        </w:rPr>
        <w:t xml:space="preserve">või </w:t>
      </w:r>
      <w:r w:rsidR="00A728B9" w:rsidRPr="008C0E7E">
        <w:rPr>
          <w:spacing w:val="0"/>
          <w:sz w:val="22"/>
          <w:szCs w:val="22"/>
        </w:rPr>
        <w:t>ühiselt</w:t>
      </w:r>
      <w:r w:rsidR="00BC1507" w:rsidRPr="008C0E7E">
        <w:rPr>
          <w:spacing w:val="0"/>
          <w:sz w:val="22"/>
          <w:szCs w:val="22"/>
        </w:rPr>
        <w:t xml:space="preserve"> </w:t>
      </w:r>
      <w:r w:rsidR="00BC1507" w:rsidRPr="008C0E7E">
        <w:rPr>
          <w:b/>
          <w:spacing w:val="0"/>
          <w:sz w:val="22"/>
          <w:szCs w:val="22"/>
        </w:rPr>
        <w:t>Pooled</w:t>
      </w:r>
      <w:r w:rsidR="00BC1507" w:rsidRPr="008C0E7E">
        <w:rPr>
          <w:spacing w:val="0"/>
          <w:sz w:val="22"/>
          <w:szCs w:val="22"/>
        </w:rPr>
        <w:t>,</w:t>
      </w:r>
    </w:p>
    <w:p w:rsidR="00C70CB6" w:rsidRPr="008C0E7E" w:rsidRDefault="00C70CB6">
      <w:pPr>
        <w:jc w:val="both"/>
        <w:rPr>
          <w:spacing w:val="0"/>
          <w:sz w:val="22"/>
          <w:szCs w:val="22"/>
        </w:rPr>
      </w:pPr>
    </w:p>
    <w:p w:rsidR="00A728B9" w:rsidRPr="008C0E7E" w:rsidRDefault="00BC1507" w:rsidP="00A728B9">
      <w:pPr>
        <w:rPr>
          <w:spacing w:val="0"/>
          <w:sz w:val="22"/>
          <w:szCs w:val="22"/>
          <w:lang w:eastAsia="et-EE"/>
        </w:rPr>
      </w:pPr>
      <w:r w:rsidRPr="008C0E7E">
        <w:rPr>
          <w:spacing w:val="0"/>
          <w:sz w:val="22"/>
          <w:szCs w:val="22"/>
        </w:rPr>
        <w:t xml:space="preserve">sõlmisid käesoleva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>u</w:t>
      </w:r>
      <w:r w:rsidR="00A728B9" w:rsidRPr="008C0E7E">
        <w:rPr>
          <w:spacing w:val="0"/>
          <w:sz w:val="22"/>
          <w:szCs w:val="22"/>
        </w:rPr>
        <w:t xml:space="preserve">, </w:t>
      </w:r>
      <w:r w:rsidRPr="008C0E7E">
        <w:rPr>
          <w:spacing w:val="0"/>
          <w:sz w:val="22"/>
          <w:szCs w:val="22"/>
        </w:rPr>
        <w:t xml:space="preserve">edaspidi </w:t>
      </w:r>
      <w:r w:rsidR="005A1CA9" w:rsidRPr="008C0E7E">
        <w:rPr>
          <w:b/>
          <w:bCs/>
          <w:spacing w:val="0"/>
          <w:sz w:val="22"/>
          <w:szCs w:val="22"/>
        </w:rPr>
        <w:t>Leping</w:t>
      </w:r>
      <w:r w:rsidR="00A728B9" w:rsidRPr="008C0E7E">
        <w:rPr>
          <w:b/>
          <w:bCs/>
          <w:spacing w:val="0"/>
          <w:sz w:val="22"/>
          <w:szCs w:val="22"/>
        </w:rPr>
        <w:t xml:space="preserve">, </w:t>
      </w:r>
      <w:r w:rsidR="00A728B9" w:rsidRPr="008C0E7E">
        <w:rPr>
          <w:spacing w:val="0"/>
          <w:sz w:val="22"/>
          <w:szCs w:val="22"/>
          <w:lang w:eastAsia="et-EE"/>
        </w:rPr>
        <w:t>alljärgnevas:</w:t>
      </w:r>
    </w:p>
    <w:p w:rsidR="00BC1507" w:rsidRPr="008C0E7E" w:rsidRDefault="00BC1507">
      <w:pPr>
        <w:jc w:val="both"/>
        <w:rPr>
          <w:spacing w:val="0"/>
          <w:sz w:val="22"/>
          <w:szCs w:val="22"/>
        </w:rPr>
      </w:pPr>
    </w:p>
    <w:p w:rsidR="00BC1507" w:rsidRPr="008C0E7E" w:rsidRDefault="005A1CA9" w:rsidP="00DD651D">
      <w:pPr>
        <w:pStyle w:val="Loendilik"/>
        <w:numPr>
          <w:ilvl w:val="0"/>
          <w:numId w:val="1"/>
        </w:numPr>
        <w:jc w:val="both"/>
        <w:rPr>
          <w:b/>
          <w:bCs/>
          <w:spacing w:val="0"/>
          <w:sz w:val="22"/>
          <w:szCs w:val="22"/>
        </w:rPr>
      </w:pPr>
      <w:r w:rsidRPr="008C0E7E">
        <w:rPr>
          <w:b/>
          <w:bCs/>
          <w:spacing w:val="0"/>
          <w:sz w:val="22"/>
          <w:szCs w:val="22"/>
        </w:rPr>
        <w:t>Leping</w:t>
      </w:r>
      <w:r w:rsidR="00BC1507" w:rsidRPr="008C0E7E">
        <w:rPr>
          <w:b/>
          <w:bCs/>
          <w:spacing w:val="0"/>
          <w:sz w:val="22"/>
          <w:szCs w:val="22"/>
        </w:rPr>
        <w:t>u objekt</w:t>
      </w:r>
    </w:p>
    <w:p w:rsidR="00455006" w:rsidRPr="008C0E7E" w:rsidRDefault="00455006" w:rsidP="00312738">
      <w:pPr>
        <w:numPr>
          <w:ilvl w:val="1"/>
          <w:numId w:val="1"/>
        </w:numPr>
        <w:ind w:left="709" w:hanging="709"/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Lepinguga Tellija tellib ja Töövõtja kohustub läbi viima rakendusuuringu vastavalt 20. novembril esitatud projektitaotlusele „</w:t>
      </w:r>
      <w:r w:rsidRPr="008C0E7E">
        <w:rPr>
          <w:b/>
          <w:bCs/>
          <w:spacing w:val="0"/>
          <w:sz w:val="22"/>
          <w:szCs w:val="22"/>
        </w:rPr>
        <w:t>Metsa</w:t>
      </w:r>
      <w:r w:rsidR="00347AAE" w:rsidRPr="008C0E7E">
        <w:rPr>
          <w:b/>
          <w:bCs/>
          <w:spacing w:val="0"/>
          <w:sz w:val="22"/>
          <w:szCs w:val="22"/>
        </w:rPr>
        <w:t xml:space="preserve">puude parendamise </w:t>
      </w:r>
      <w:r w:rsidRPr="008C0E7E">
        <w:rPr>
          <w:b/>
          <w:bCs/>
          <w:spacing w:val="0"/>
          <w:sz w:val="22"/>
          <w:szCs w:val="22"/>
        </w:rPr>
        <w:t>programmi</w:t>
      </w:r>
      <w:r w:rsidR="008F194C" w:rsidRPr="008C0E7E">
        <w:rPr>
          <w:b/>
          <w:bCs/>
          <w:spacing w:val="0"/>
          <w:sz w:val="22"/>
          <w:szCs w:val="22"/>
        </w:rPr>
        <w:t xml:space="preserve"> raames</w:t>
      </w:r>
      <w:r w:rsidRPr="008C0E7E">
        <w:rPr>
          <w:b/>
          <w:bCs/>
          <w:spacing w:val="0"/>
          <w:sz w:val="22"/>
          <w:szCs w:val="22"/>
        </w:rPr>
        <w:t xml:space="preserve"> </w:t>
      </w:r>
      <w:r w:rsidR="008F194C" w:rsidRPr="008C0E7E">
        <w:rPr>
          <w:b/>
          <w:bCs/>
          <w:spacing w:val="0"/>
          <w:sz w:val="22"/>
          <w:szCs w:val="22"/>
        </w:rPr>
        <w:t>järglas</w:t>
      </w:r>
      <w:r w:rsidRPr="008C0E7E">
        <w:rPr>
          <w:b/>
          <w:bCs/>
          <w:spacing w:val="0"/>
          <w:sz w:val="22"/>
          <w:szCs w:val="22"/>
        </w:rPr>
        <w:t>katse</w:t>
      </w:r>
      <w:r w:rsidR="008F194C" w:rsidRPr="008C0E7E">
        <w:rPr>
          <w:b/>
          <w:bCs/>
          <w:spacing w:val="0"/>
          <w:sz w:val="22"/>
          <w:szCs w:val="22"/>
        </w:rPr>
        <w:t>ala</w:t>
      </w:r>
      <w:r w:rsidRPr="008C0E7E">
        <w:rPr>
          <w:b/>
          <w:bCs/>
          <w:spacing w:val="0"/>
          <w:sz w:val="22"/>
          <w:szCs w:val="22"/>
        </w:rPr>
        <w:t xml:space="preserve">de rajamine ja </w:t>
      </w:r>
      <w:r w:rsidR="008F194C" w:rsidRPr="008C0E7E">
        <w:rPr>
          <w:b/>
          <w:bCs/>
          <w:spacing w:val="0"/>
          <w:sz w:val="22"/>
          <w:szCs w:val="22"/>
        </w:rPr>
        <w:t>mõõdistamine 2019-2023“</w:t>
      </w:r>
      <w:r w:rsidRPr="008C0E7E">
        <w:rPr>
          <w:spacing w:val="0"/>
          <w:sz w:val="22"/>
          <w:szCs w:val="22"/>
        </w:rPr>
        <w:t xml:space="preserve"> (edaspidi nimetatud </w:t>
      </w:r>
      <w:r w:rsidRPr="008C0E7E">
        <w:rPr>
          <w:b/>
          <w:bCs/>
          <w:spacing w:val="0"/>
          <w:sz w:val="22"/>
          <w:szCs w:val="22"/>
        </w:rPr>
        <w:t>Töö</w:t>
      </w:r>
      <w:r w:rsidRPr="008C0E7E">
        <w:rPr>
          <w:spacing w:val="0"/>
          <w:sz w:val="22"/>
          <w:szCs w:val="22"/>
        </w:rPr>
        <w:t xml:space="preserve">). </w:t>
      </w:r>
    </w:p>
    <w:p w:rsidR="00EA2562" w:rsidRPr="008C0E7E" w:rsidRDefault="0040708E" w:rsidP="00312738">
      <w:pPr>
        <w:numPr>
          <w:ilvl w:val="1"/>
          <w:numId w:val="1"/>
        </w:numPr>
        <w:ind w:left="709" w:hanging="709"/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Tehtud </w:t>
      </w:r>
      <w:r w:rsidR="00BC1507" w:rsidRPr="008C0E7E">
        <w:rPr>
          <w:spacing w:val="0"/>
          <w:sz w:val="22"/>
          <w:szCs w:val="22"/>
        </w:rPr>
        <w:t xml:space="preserve">Töö peab vastama järgmistele tingimustele: </w:t>
      </w:r>
    </w:p>
    <w:p w:rsidR="008F194C" w:rsidRPr="008C0E7E" w:rsidRDefault="008F194C" w:rsidP="008F194C">
      <w:pPr>
        <w:numPr>
          <w:ilvl w:val="2"/>
          <w:numId w:val="1"/>
        </w:num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Männi järglas- ja võrdluskatsealadel asendustaimede</w:t>
      </w:r>
      <w:r w:rsidR="00286A9B" w:rsidRPr="008C0E7E">
        <w:rPr>
          <w:spacing w:val="0"/>
          <w:sz w:val="22"/>
          <w:szCs w:val="22"/>
        </w:rPr>
        <w:t xml:space="preserve"> istutamine 2019 ja 2020 aastal (ca </w:t>
      </w:r>
      <w:r w:rsidR="00347AAE" w:rsidRPr="008C0E7E">
        <w:rPr>
          <w:spacing w:val="0"/>
          <w:sz w:val="22"/>
          <w:szCs w:val="22"/>
        </w:rPr>
        <w:t>3</w:t>
      </w:r>
      <w:r w:rsidR="00286A9B" w:rsidRPr="008C0E7E">
        <w:rPr>
          <w:spacing w:val="0"/>
          <w:sz w:val="22"/>
          <w:szCs w:val="22"/>
        </w:rPr>
        <w:t>000</w:t>
      </w:r>
      <w:r w:rsidR="009E2CF9" w:rsidRPr="008C0E7E">
        <w:rPr>
          <w:spacing w:val="0"/>
          <w:sz w:val="22"/>
          <w:szCs w:val="22"/>
        </w:rPr>
        <w:t xml:space="preserve"> kuni 4000</w:t>
      </w:r>
      <w:r w:rsidR="00286A9B" w:rsidRPr="008C0E7E">
        <w:rPr>
          <w:spacing w:val="0"/>
          <w:sz w:val="22"/>
          <w:szCs w:val="22"/>
        </w:rPr>
        <w:t xml:space="preserve"> </w:t>
      </w:r>
      <w:bookmarkStart w:id="0" w:name="_GoBack"/>
      <w:bookmarkEnd w:id="0"/>
      <w:r w:rsidR="00286A9B" w:rsidRPr="008C0E7E">
        <w:rPr>
          <w:spacing w:val="0"/>
          <w:sz w:val="22"/>
          <w:szCs w:val="22"/>
        </w:rPr>
        <w:t>taime).</w:t>
      </w:r>
    </w:p>
    <w:p w:rsidR="008F194C" w:rsidRPr="008C0E7E" w:rsidRDefault="008F194C" w:rsidP="008F194C">
      <w:pPr>
        <w:numPr>
          <w:ilvl w:val="2"/>
          <w:numId w:val="1"/>
        </w:num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Männi järglaskatsealadel </w:t>
      </w:r>
      <w:r w:rsidR="00744A44" w:rsidRPr="008C0E7E">
        <w:rPr>
          <w:spacing w:val="0"/>
          <w:sz w:val="22"/>
          <w:szCs w:val="22"/>
        </w:rPr>
        <w:t>katsepuude</w:t>
      </w:r>
      <w:r w:rsidR="00347AAE" w:rsidRPr="008C0E7E">
        <w:rPr>
          <w:spacing w:val="0"/>
          <w:sz w:val="22"/>
          <w:szCs w:val="22"/>
        </w:rPr>
        <w:t xml:space="preserve"> </w:t>
      </w:r>
      <w:r w:rsidR="00744A44" w:rsidRPr="008C0E7E">
        <w:rPr>
          <w:spacing w:val="0"/>
          <w:sz w:val="22"/>
          <w:szCs w:val="22"/>
        </w:rPr>
        <w:t>kõrguse ja diameetri</w:t>
      </w:r>
      <w:r w:rsidRPr="008C0E7E">
        <w:rPr>
          <w:spacing w:val="0"/>
          <w:sz w:val="22"/>
          <w:szCs w:val="22"/>
        </w:rPr>
        <w:t xml:space="preserve"> mõõtmine</w:t>
      </w:r>
      <w:r w:rsidR="00744A44" w:rsidRPr="008C0E7E">
        <w:rPr>
          <w:spacing w:val="0"/>
          <w:sz w:val="22"/>
          <w:szCs w:val="22"/>
        </w:rPr>
        <w:t xml:space="preserve"> ning kvaliteediomaduste hindamine</w:t>
      </w:r>
      <w:r w:rsidR="009E2CF9" w:rsidRPr="008C0E7E">
        <w:rPr>
          <w:spacing w:val="0"/>
          <w:sz w:val="22"/>
          <w:szCs w:val="22"/>
        </w:rPr>
        <w:t xml:space="preserve">. Aastatel </w:t>
      </w:r>
      <w:r w:rsidRPr="008C0E7E">
        <w:rPr>
          <w:spacing w:val="0"/>
          <w:sz w:val="22"/>
          <w:szCs w:val="22"/>
        </w:rPr>
        <w:t xml:space="preserve">2020 kuni </w:t>
      </w:r>
      <w:r w:rsidR="003743F3" w:rsidRPr="008C0E7E">
        <w:rPr>
          <w:spacing w:val="0"/>
          <w:sz w:val="22"/>
          <w:szCs w:val="22"/>
        </w:rPr>
        <w:t xml:space="preserve">2023 </w:t>
      </w:r>
      <w:r w:rsidR="009E2CF9" w:rsidRPr="008C0E7E">
        <w:rPr>
          <w:spacing w:val="0"/>
          <w:sz w:val="22"/>
          <w:szCs w:val="22"/>
        </w:rPr>
        <w:t xml:space="preserve">mõõtmine ja hindamine </w:t>
      </w:r>
      <w:r w:rsidR="00B46E1B" w:rsidRPr="008C0E7E">
        <w:rPr>
          <w:spacing w:val="0"/>
          <w:sz w:val="22"/>
          <w:szCs w:val="22"/>
        </w:rPr>
        <w:t>2012 kuni</w:t>
      </w:r>
      <w:r w:rsidR="00D82183" w:rsidRPr="008C0E7E">
        <w:rPr>
          <w:spacing w:val="0"/>
          <w:sz w:val="22"/>
          <w:szCs w:val="22"/>
        </w:rPr>
        <w:t xml:space="preserve"> 2015</w:t>
      </w:r>
      <w:r w:rsidR="00B46E1B" w:rsidRPr="008C0E7E">
        <w:rPr>
          <w:spacing w:val="0"/>
          <w:sz w:val="22"/>
          <w:szCs w:val="22"/>
        </w:rPr>
        <w:t xml:space="preserve"> istutatud katseblokkides </w:t>
      </w:r>
      <w:r w:rsidR="00D82183" w:rsidRPr="008C0E7E">
        <w:rPr>
          <w:spacing w:val="0"/>
          <w:sz w:val="22"/>
          <w:szCs w:val="22"/>
        </w:rPr>
        <w:t xml:space="preserve">(ca 36 900 </w:t>
      </w:r>
      <w:r w:rsidR="009E2CF9" w:rsidRPr="008C0E7E">
        <w:rPr>
          <w:spacing w:val="0"/>
          <w:sz w:val="22"/>
          <w:szCs w:val="22"/>
        </w:rPr>
        <w:t>puud</w:t>
      </w:r>
      <w:r w:rsidR="00D82183" w:rsidRPr="008C0E7E">
        <w:rPr>
          <w:spacing w:val="0"/>
          <w:sz w:val="22"/>
          <w:szCs w:val="22"/>
        </w:rPr>
        <w:t xml:space="preserve">) </w:t>
      </w:r>
      <w:r w:rsidR="00B46E1B" w:rsidRPr="008C0E7E">
        <w:rPr>
          <w:spacing w:val="0"/>
          <w:sz w:val="22"/>
          <w:szCs w:val="22"/>
        </w:rPr>
        <w:t xml:space="preserve">ja kõrguse mõõtmine </w:t>
      </w:r>
      <w:r w:rsidRPr="008C0E7E">
        <w:rPr>
          <w:spacing w:val="0"/>
          <w:sz w:val="22"/>
          <w:szCs w:val="22"/>
        </w:rPr>
        <w:t>võrdluskatse aladel</w:t>
      </w:r>
      <w:r w:rsidR="009E2CF9" w:rsidRPr="008C0E7E">
        <w:rPr>
          <w:spacing w:val="0"/>
          <w:sz w:val="22"/>
          <w:szCs w:val="22"/>
        </w:rPr>
        <w:t xml:space="preserve">. Aastatel 2019 ja 2020 kõrguste mõõtmine </w:t>
      </w:r>
      <w:r w:rsidR="00B46E1B" w:rsidRPr="008C0E7E">
        <w:rPr>
          <w:spacing w:val="0"/>
          <w:sz w:val="22"/>
          <w:szCs w:val="22"/>
        </w:rPr>
        <w:t xml:space="preserve">2016 ja 2017 aastal istutatud katseblokkides </w:t>
      </w:r>
      <w:r w:rsidR="00D82183" w:rsidRPr="008C0E7E">
        <w:rPr>
          <w:spacing w:val="0"/>
          <w:sz w:val="22"/>
          <w:szCs w:val="22"/>
        </w:rPr>
        <w:t>(ca 18 6</w:t>
      </w:r>
      <w:r w:rsidR="00286A9B" w:rsidRPr="008C0E7E">
        <w:rPr>
          <w:spacing w:val="0"/>
          <w:sz w:val="22"/>
          <w:szCs w:val="22"/>
        </w:rPr>
        <w:t xml:space="preserve">00 </w:t>
      </w:r>
      <w:r w:rsidR="009E2CF9" w:rsidRPr="008C0E7E">
        <w:rPr>
          <w:spacing w:val="0"/>
          <w:sz w:val="22"/>
          <w:szCs w:val="22"/>
        </w:rPr>
        <w:t>puud</w:t>
      </w:r>
      <w:r w:rsidR="00286A9B" w:rsidRPr="008C0E7E">
        <w:rPr>
          <w:spacing w:val="0"/>
          <w:sz w:val="22"/>
          <w:szCs w:val="22"/>
        </w:rPr>
        <w:t>).</w:t>
      </w:r>
    </w:p>
    <w:p w:rsidR="008F194C" w:rsidRPr="008C0E7E" w:rsidRDefault="008F194C" w:rsidP="008F194C">
      <w:pPr>
        <w:numPr>
          <w:ilvl w:val="2"/>
          <w:numId w:val="1"/>
        </w:num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Männi järglas- ja võrdluskatsealadel iga-aastane inventuur</w:t>
      </w:r>
      <w:r w:rsidR="003743F3" w:rsidRPr="008C0E7E">
        <w:rPr>
          <w:spacing w:val="0"/>
          <w:sz w:val="22"/>
          <w:szCs w:val="22"/>
        </w:rPr>
        <w:t>, 2019 kuni 2023 aastani</w:t>
      </w:r>
      <w:r w:rsidR="00286A9B" w:rsidRPr="008C0E7E">
        <w:rPr>
          <w:spacing w:val="0"/>
          <w:sz w:val="22"/>
          <w:szCs w:val="22"/>
        </w:rPr>
        <w:t xml:space="preserve"> (ca 24 ha)</w:t>
      </w:r>
      <w:r w:rsidRPr="008C0E7E">
        <w:rPr>
          <w:spacing w:val="0"/>
          <w:sz w:val="22"/>
          <w:szCs w:val="22"/>
        </w:rPr>
        <w:t>.</w:t>
      </w:r>
    </w:p>
    <w:p w:rsidR="008F194C" w:rsidRPr="008C0E7E" w:rsidRDefault="008F194C" w:rsidP="008F194C">
      <w:pPr>
        <w:numPr>
          <w:ilvl w:val="2"/>
          <w:numId w:val="1"/>
        </w:num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Kuuse järglaskatsealade rajamine 2020 aastal</w:t>
      </w:r>
      <w:r w:rsidR="00286A9B" w:rsidRPr="008C0E7E">
        <w:rPr>
          <w:spacing w:val="0"/>
          <w:sz w:val="22"/>
          <w:szCs w:val="22"/>
        </w:rPr>
        <w:t xml:space="preserve"> (</w:t>
      </w:r>
      <w:r w:rsidR="00D765EE" w:rsidRPr="008C0E7E">
        <w:rPr>
          <w:spacing w:val="0"/>
          <w:sz w:val="22"/>
          <w:szCs w:val="22"/>
        </w:rPr>
        <w:t xml:space="preserve">ca </w:t>
      </w:r>
      <w:r w:rsidR="00286A9B" w:rsidRPr="008C0E7E">
        <w:rPr>
          <w:spacing w:val="0"/>
          <w:sz w:val="22"/>
          <w:szCs w:val="22"/>
        </w:rPr>
        <w:t>137 klooni järglased)</w:t>
      </w:r>
      <w:r w:rsidRPr="008C0E7E">
        <w:rPr>
          <w:spacing w:val="0"/>
          <w:sz w:val="22"/>
          <w:szCs w:val="22"/>
        </w:rPr>
        <w:t>.</w:t>
      </w:r>
    </w:p>
    <w:p w:rsidR="008F194C" w:rsidRPr="008C0E7E" w:rsidRDefault="008F194C" w:rsidP="008F194C">
      <w:pPr>
        <w:numPr>
          <w:ilvl w:val="2"/>
          <w:numId w:val="1"/>
        </w:num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Kuuse järglaskatsealade asendustaimede istutamine 2019 kuni</w:t>
      </w:r>
      <w:r w:rsidR="003743F3" w:rsidRPr="008C0E7E">
        <w:rPr>
          <w:spacing w:val="0"/>
          <w:sz w:val="22"/>
          <w:szCs w:val="22"/>
        </w:rPr>
        <w:t xml:space="preserve"> 2023 aastani</w:t>
      </w:r>
      <w:r w:rsidR="00355FF8" w:rsidRPr="008C0E7E">
        <w:rPr>
          <w:spacing w:val="0"/>
          <w:sz w:val="22"/>
          <w:szCs w:val="22"/>
        </w:rPr>
        <w:t xml:space="preserve"> (ca 65</w:t>
      </w:r>
      <w:r w:rsidR="00286A9B" w:rsidRPr="008C0E7E">
        <w:rPr>
          <w:spacing w:val="0"/>
          <w:sz w:val="22"/>
          <w:szCs w:val="22"/>
        </w:rPr>
        <w:t xml:space="preserve">00 </w:t>
      </w:r>
      <w:r w:rsidR="009E2CF9" w:rsidRPr="008C0E7E">
        <w:rPr>
          <w:spacing w:val="0"/>
          <w:sz w:val="22"/>
          <w:szCs w:val="22"/>
        </w:rPr>
        <w:t>metsa</w:t>
      </w:r>
      <w:r w:rsidR="00286A9B" w:rsidRPr="008C0E7E">
        <w:rPr>
          <w:spacing w:val="0"/>
          <w:sz w:val="22"/>
          <w:szCs w:val="22"/>
        </w:rPr>
        <w:t>taime)</w:t>
      </w:r>
      <w:r w:rsidRPr="008C0E7E">
        <w:rPr>
          <w:spacing w:val="0"/>
          <w:sz w:val="22"/>
          <w:szCs w:val="22"/>
        </w:rPr>
        <w:t>.</w:t>
      </w:r>
    </w:p>
    <w:p w:rsidR="003743F3" w:rsidRPr="008C0E7E" w:rsidRDefault="003743F3" w:rsidP="008F194C">
      <w:pPr>
        <w:numPr>
          <w:ilvl w:val="2"/>
          <w:numId w:val="1"/>
        </w:num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Kuuse järglaskatsealadel kõrguste mõõtmine, 2020</w:t>
      </w:r>
      <w:r w:rsidR="008B6B75" w:rsidRPr="008C0E7E">
        <w:rPr>
          <w:spacing w:val="0"/>
          <w:sz w:val="22"/>
          <w:szCs w:val="22"/>
        </w:rPr>
        <w:t xml:space="preserve"> a (14 550 tk)</w:t>
      </w:r>
      <w:r w:rsidRPr="008C0E7E">
        <w:rPr>
          <w:spacing w:val="0"/>
          <w:sz w:val="22"/>
          <w:szCs w:val="22"/>
        </w:rPr>
        <w:t xml:space="preserve"> ja 2021 a</w:t>
      </w:r>
      <w:r w:rsidR="008B6B75" w:rsidRPr="008C0E7E">
        <w:rPr>
          <w:spacing w:val="0"/>
          <w:sz w:val="22"/>
          <w:szCs w:val="22"/>
        </w:rPr>
        <w:t xml:space="preserve"> (15 900 tk)</w:t>
      </w:r>
      <w:r w:rsidRPr="008C0E7E">
        <w:rPr>
          <w:spacing w:val="0"/>
          <w:sz w:val="22"/>
          <w:szCs w:val="22"/>
        </w:rPr>
        <w:t xml:space="preserve"> ning võrdluskatsealadel 2021 a</w:t>
      </w:r>
      <w:r w:rsidR="008B6B75" w:rsidRPr="008C0E7E">
        <w:rPr>
          <w:spacing w:val="0"/>
          <w:sz w:val="22"/>
          <w:szCs w:val="22"/>
        </w:rPr>
        <w:t xml:space="preserve"> (2 910 tk)</w:t>
      </w:r>
      <w:r w:rsidRPr="008C0E7E">
        <w:rPr>
          <w:spacing w:val="0"/>
          <w:sz w:val="22"/>
          <w:szCs w:val="22"/>
        </w:rPr>
        <w:t>.</w:t>
      </w:r>
    </w:p>
    <w:p w:rsidR="008F194C" w:rsidRPr="008C0E7E" w:rsidRDefault="003743F3" w:rsidP="008F194C">
      <w:pPr>
        <w:numPr>
          <w:ilvl w:val="2"/>
          <w:numId w:val="1"/>
        </w:num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Kuuse järglas- ja võrdluskatsealade iga-aastane inventuur, 2019 kuni 2023 aastani</w:t>
      </w:r>
      <w:r w:rsidR="00B91DD5" w:rsidRPr="008C0E7E">
        <w:rPr>
          <w:spacing w:val="0"/>
          <w:sz w:val="22"/>
          <w:szCs w:val="22"/>
        </w:rPr>
        <w:t xml:space="preserve"> (ca 22</w:t>
      </w:r>
      <w:r w:rsidR="008B6B75" w:rsidRPr="008C0E7E">
        <w:rPr>
          <w:spacing w:val="0"/>
          <w:sz w:val="22"/>
          <w:szCs w:val="22"/>
        </w:rPr>
        <w:t xml:space="preserve"> ha)</w:t>
      </w:r>
      <w:r w:rsidRPr="008C0E7E">
        <w:rPr>
          <w:spacing w:val="0"/>
          <w:sz w:val="22"/>
          <w:szCs w:val="22"/>
        </w:rPr>
        <w:t>.</w:t>
      </w:r>
    </w:p>
    <w:p w:rsidR="003743F3" w:rsidRPr="008C0E7E" w:rsidRDefault="003743F3" w:rsidP="008F194C">
      <w:pPr>
        <w:numPr>
          <w:ilvl w:val="2"/>
          <w:numId w:val="1"/>
        </w:num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Arukase uute plusspuude valimine puistutest 2019 ja 2020 aastal</w:t>
      </w:r>
      <w:r w:rsidR="008B6B75" w:rsidRPr="008C0E7E">
        <w:rPr>
          <w:spacing w:val="0"/>
          <w:sz w:val="22"/>
          <w:szCs w:val="22"/>
        </w:rPr>
        <w:t xml:space="preserve"> (</w:t>
      </w:r>
      <w:r w:rsidR="006E4D40" w:rsidRPr="008C0E7E">
        <w:rPr>
          <w:spacing w:val="0"/>
          <w:sz w:val="22"/>
          <w:szCs w:val="22"/>
        </w:rPr>
        <w:t>ca 400 puistut)</w:t>
      </w:r>
      <w:r w:rsidRPr="008C0E7E">
        <w:rPr>
          <w:spacing w:val="0"/>
          <w:sz w:val="22"/>
          <w:szCs w:val="22"/>
        </w:rPr>
        <w:t>.</w:t>
      </w:r>
    </w:p>
    <w:p w:rsidR="003743F3" w:rsidRPr="008C0E7E" w:rsidRDefault="003743F3" w:rsidP="008F194C">
      <w:pPr>
        <w:numPr>
          <w:ilvl w:val="2"/>
          <w:numId w:val="1"/>
        </w:num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Arukase järglaskatsealade rajamine 2021</w:t>
      </w:r>
      <w:r w:rsidR="006E4D40" w:rsidRPr="008C0E7E">
        <w:rPr>
          <w:spacing w:val="0"/>
          <w:sz w:val="22"/>
          <w:szCs w:val="22"/>
        </w:rPr>
        <w:t xml:space="preserve"> a (125 klooni järglased) ja </w:t>
      </w:r>
      <w:r w:rsidRPr="008C0E7E">
        <w:rPr>
          <w:spacing w:val="0"/>
          <w:sz w:val="22"/>
          <w:szCs w:val="22"/>
        </w:rPr>
        <w:t xml:space="preserve">2022 </w:t>
      </w:r>
      <w:r w:rsidR="006E4D40" w:rsidRPr="008C0E7E">
        <w:rPr>
          <w:spacing w:val="0"/>
          <w:sz w:val="22"/>
          <w:szCs w:val="22"/>
        </w:rPr>
        <w:t>a (125 klooni järglased)</w:t>
      </w:r>
      <w:r w:rsidRPr="008C0E7E">
        <w:rPr>
          <w:spacing w:val="0"/>
          <w:sz w:val="22"/>
          <w:szCs w:val="22"/>
        </w:rPr>
        <w:t>.</w:t>
      </w:r>
    </w:p>
    <w:p w:rsidR="00D472B5" w:rsidRPr="008C0E7E" w:rsidRDefault="003743F3" w:rsidP="00D472B5">
      <w:pPr>
        <w:numPr>
          <w:ilvl w:val="2"/>
          <w:numId w:val="1"/>
        </w:num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Arukase järglaskatsealade iga-aastane inventuur, 2021, 2022 ja 2023 aastal</w:t>
      </w:r>
      <w:r w:rsidR="006E4D40" w:rsidRPr="008C0E7E">
        <w:rPr>
          <w:spacing w:val="0"/>
          <w:sz w:val="22"/>
          <w:szCs w:val="22"/>
        </w:rPr>
        <w:t xml:space="preserve"> (ca 17 ha)</w:t>
      </w:r>
      <w:r w:rsidRPr="008C0E7E">
        <w:rPr>
          <w:spacing w:val="0"/>
          <w:sz w:val="22"/>
          <w:szCs w:val="22"/>
        </w:rPr>
        <w:t>.</w:t>
      </w:r>
    </w:p>
    <w:p w:rsidR="00BC1507" w:rsidRPr="008C0E7E" w:rsidRDefault="00BC1507" w:rsidP="00FC6C89">
      <w:pPr>
        <w:numPr>
          <w:ilvl w:val="1"/>
          <w:numId w:val="1"/>
        </w:numPr>
        <w:ind w:left="709" w:hanging="709"/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Tellijal on õigus jooksvalt kontrollida Töö tegemise käiku. Töövõtja on kohustatud kohe</w:t>
      </w:r>
      <w:r w:rsidRPr="008C0E7E">
        <w:rPr>
          <w:spacing w:val="0"/>
          <w:sz w:val="22"/>
          <w:szCs w:val="22"/>
        </w:rPr>
        <w:softHyphen/>
        <w:t>selt informeerima Tellijat Töö tegemise käigus tekkinud probleemidest ning nõutama Tellija juhiseid ja informatsiooni.</w:t>
      </w:r>
    </w:p>
    <w:p w:rsidR="00D472B5" w:rsidRPr="008C0E7E" w:rsidRDefault="00BC1507" w:rsidP="00303327">
      <w:pPr>
        <w:numPr>
          <w:ilvl w:val="1"/>
          <w:numId w:val="1"/>
        </w:numPr>
        <w:ind w:left="709" w:hanging="709"/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Tell</w:t>
      </w:r>
      <w:r w:rsidR="00D52583" w:rsidRPr="008C0E7E">
        <w:rPr>
          <w:spacing w:val="0"/>
          <w:sz w:val="22"/>
          <w:szCs w:val="22"/>
        </w:rPr>
        <w:t>ija esindaja</w:t>
      </w:r>
      <w:r w:rsidRPr="008C0E7E">
        <w:rPr>
          <w:spacing w:val="0"/>
          <w:sz w:val="22"/>
          <w:szCs w:val="22"/>
        </w:rPr>
        <w:t xml:space="preserve">: </w:t>
      </w:r>
      <w:r w:rsidR="003743F3" w:rsidRPr="008C0E7E">
        <w:rPr>
          <w:spacing w:val="0"/>
          <w:sz w:val="22"/>
          <w:szCs w:val="22"/>
        </w:rPr>
        <w:t>seemnemajanduse spetsialist Lauri Saapar</w:t>
      </w:r>
      <w:r w:rsidR="00C60FE9" w:rsidRPr="008C0E7E">
        <w:rPr>
          <w:spacing w:val="0"/>
          <w:sz w:val="22"/>
          <w:szCs w:val="22"/>
        </w:rPr>
        <w:t xml:space="preserve">, </w:t>
      </w:r>
      <w:r w:rsidRPr="008C0E7E">
        <w:rPr>
          <w:spacing w:val="0"/>
          <w:sz w:val="22"/>
          <w:szCs w:val="22"/>
        </w:rPr>
        <w:t>telefon:</w:t>
      </w:r>
      <w:r w:rsidR="00C60FE9" w:rsidRPr="008C0E7E">
        <w:rPr>
          <w:spacing w:val="0"/>
          <w:sz w:val="22"/>
          <w:szCs w:val="22"/>
        </w:rPr>
        <w:t xml:space="preserve"> 5</w:t>
      </w:r>
      <w:r w:rsidR="00E211A9" w:rsidRPr="008C0E7E">
        <w:rPr>
          <w:spacing w:val="0"/>
          <w:sz w:val="22"/>
          <w:szCs w:val="22"/>
        </w:rPr>
        <w:t>780 9100</w:t>
      </w:r>
      <w:r w:rsidR="00C60FE9" w:rsidRPr="008C0E7E">
        <w:rPr>
          <w:spacing w:val="0"/>
          <w:sz w:val="22"/>
          <w:szCs w:val="22"/>
        </w:rPr>
        <w:t xml:space="preserve">, </w:t>
      </w:r>
      <w:r w:rsidRPr="008C0E7E">
        <w:rPr>
          <w:spacing w:val="0"/>
          <w:sz w:val="22"/>
          <w:szCs w:val="22"/>
        </w:rPr>
        <w:t xml:space="preserve">e-post </w:t>
      </w:r>
      <w:r w:rsidR="00E211A9" w:rsidRPr="008C0E7E">
        <w:rPr>
          <w:spacing w:val="0"/>
          <w:sz w:val="22"/>
          <w:szCs w:val="22"/>
        </w:rPr>
        <w:t>lauri.saapar</w:t>
      </w:r>
      <w:r w:rsidR="00D472B5" w:rsidRPr="008C0E7E">
        <w:rPr>
          <w:spacing w:val="0"/>
          <w:sz w:val="22"/>
          <w:szCs w:val="22"/>
        </w:rPr>
        <w:t>@rmk.ee.</w:t>
      </w:r>
      <w:r w:rsidR="00570A43" w:rsidRPr="008C0E7E">
        <w:rPr>
          <w:spacing w:val="0"/>
          <w:sz w:val="22"/>
          <w:szCs w:val="22"/>
        </w:rPr>
        <w:t xml:space="preserve"> </w:t>
      </w:r>
    </w:p>
    <w:p w:rsidR="00C60FE9" w:rsidRPr="008C0E7E" w:rsidRDefault="00BC1507" w:rsidP="00D472B5">
      <w:pPr>
        <w:ind w:left="709"/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Töövõtja </w:t>
      </w:r>
      <w:r w:rsidR="00C60FE9" w:rsidRPr="008C0E7E">
        <w:rPr>
          <w:spacing w:val="0"/>
          <w:sz w:val="22"/>
          <w:szCs w:val="22"/>
        </w:rPr>
        <w:t xml:space="preserve">esindaja lepingu täitmisega seotud küsimustes on </w:t>
      </w:r>
      <w:r w:rsidR="00FA7FFB" w:rsidRPr="008C0E7E">
        <w:rPr>
          <w:spacing w:val="0"/>
          <w:sz w:val="22"/>
          <w:szCs w:val="22"/>
        </w:rPr>
        <w:t>teadur</w:t>
      </w:r>
      <w:r w:rsidR="00C60FE9" w:rsidRPr="008C0E7E">
        <w:rPr>
          <w:spacing w:val="0"/>
          <w:sz w:val="22"/>
          <w:szCs w:val="22"/>
        </w:rPr>
        <w:t xml:space="preserve"> Tiit Maaten, tel</w:t>
      </w:r>
      <w:r w:rsidR="00E211A9" w:rsidRPr="008C0E7E">
        <w:rPr>
          <w:spacing w:val="0"/>
          <w:sz w:val="22"/>
          <w:szCs w:val="22"/>
        </w:rPr>
        <w:t>efon:</w:t>
      </w:r>
      <w:r w:rsidR="00C60FE9" w:rsidRPr="008C0E7E">
        <w:rPr>
          <w:spacing w:val="0"/>
          <w:sz w:val="22"/>
          <w:szCs w:val="22"/>
        </w:rPr>
        <w:t xml:space="preserve"> </w:t>
      </w:r>
      <w:r w:rsidR="0017310F" w:rsidRPr="008C0E7E">
        <w:rPr>
          <w:spacing w:val="0"/>
          <w:sz w:val="22"/>
          <w:szCs w:val="22"/>
        </w:rPr>
        <w:t xml:space="preserve"> </w:t>
      </w:r>
      <w:r w:rsidR="00BC3F3A" w:rsidRPr="008C0E7E">
        <w:rPr>
          <w:spacing w:val="0"/>
          <w:sz w:val="22"/>
          <w:szCs w:val="22"/>
        </w:rPr>
        <w:t>529</w:t>
      </w:r>
      <w:r w:rsidR="00D472B5" w:rsidRPr="008C0E7E">
        <w:rPr>
          <w:spacing w:val="0"/>
          <w:sz w:val="22"/>
          <w:szCs w:val="22"/>
        </w:rPr>
        <w:t xml:space="preserve"> 6</w:t>
      </w:r>
      <w:r w:rsidR="00BC3F3A" w:rsidRPr="008C0E7E">
        <w:rPr>
          <w:spacing w:val="0"/>
          <w:sz w:val="22"/>
          <w:szCs w:val="22"/>
        </w:rPr>
        <w:t>523</w:t>
      </w:r>
      <w:r w:rsidR="0017310F" w:rsidRPr="008C0E7E">
        <w:rPr>
          <w:spacing w:val="0"/>
          <w:sz w:val="22"/>
          <w:szCs w:val="22"/>
        </w:rPr>
        <w:t xml:space="preserve">, </w:t>
      </w:r>
      <w:r w:rsidR="00C60FE9" w:rsidRPr="008C0E7E">
        <w:rPr>
          <w:spacing w:val="0"/>
          <w:sz w:val="22"/>
          <w:szCs w:val="22"/>
        </w:rPr>
        <w:t xml:space="preserve">e-post </w:t>
      </w:r>
      <w:hyperlink r:id="rId9" w:history="1">
        <w:r w:rsidR="00641B00" w:rsidRPr="008C0E7E">
          <w:rPr>
            <w:spacing w:val="0"/>
            <w:sz w:val="22"/>
            <w:szCs w:val="22"/>
          </w:rPr>
          <w:t>tiit.maaten@emu.ee</w:t>
        </w:r>
      </w:hyperlink>
      <w:r w:rsidR="00C60FE9" w:rsidRPr="008C0E7E">
        <w:rPr>
          <w:spacing w:val="0"/>
          <w:sz w:val="22"/>
          <w:szCs w:val="22"/>
        </w:rPr>
        <w:t>.</w:t>
      </w:r>
      <w:r w:rsidRPr="008C0E7E">
        <w:rPr>
          <w:spacing w:val="0"/>
          <w:sz w:val="22"/>
          <w:szCs w:val="22"/>
        </w:rPr>
        <w:t xml:space="preserve"> </w:t>
      </w:r>
    </w:p>
    <w:p w:rsidR="00B91DD5" w:rsidRPr="008C0E7E" w:rsidRDefault="00B91DD5" w:rsidP="00D472B5">
      <w:pPr>
        <w:ind w:left="709"/>
        <w:jc w:val="both"/>
        <w:rPr>
          <w:spacing w:val="0"/>
          <w:sz w:val="22"/>
          <w:szCs w:val="22"/>
        </w:rPr>
      </w:pPr>
    </w:p>
    <w:p w:rsidR="00E211A9" w:rsidRPr="008C0E7E" w:rsidRDefault="00BC1507" w:rsidP="00E211A9">
      <w:pPr>
        <w:numPr>
          <w:ilvl w:val="0"/>
          <w:numId w:val="1"/>
        </w:numPr>
        <w:ind w:left="284" w:hanging="284"/>
        <w:jc w:val="both"/>
        <w:rPr>
          <w:b/>
          <w:bCs/>
          <w:spacing w:val="0"/>
          <w:sz w:val="22"/>
          <w:szCs w:val="22"/>
        </w:rPr>
      </w:pPr>
      <w:r w:rsidRPr="008C0E7E">
        <w:rPr>
          <w:b/>
          <w:bCs/>
          <w:spacing w:val="0"/>
          <w:sz w:val="22"/>
          <w:szCs w:val="22"/>
        </w:rPr>
        <w:t xml:space="preserve">Töö üleandmine ja vastuvõtmine </w:t>
      </w:r>
    </w:p>
    <w:p w:rsidR="00E211A9" w:rsidRPr="008C0E7E" w:rsidRDefault="00E211A9" w:rsidP="00312738">
      <w:pPr>
        <w:numPr>
          <w:ilvl w:val="1"/>
          <w:numId w:val="1"/>
        </w:numPr>
        <w:ind w:left="0" w:firstLine="0"/>
        <w:jc w:val="both"/>
        <w:rPr>
          <w:bCs/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Töövõtja kohustub teostama Töö </w:t>
      </w:r>
      <w:r w:rsidR="00347AAE" w:rsidRPr="008C0E7E">
        <w:rPr>
          <w:spacing w:val="0"/>
          <w:sz w:val="22"/>
          <w:szCs w:val="22"/>
        </w:rPr>
        <w:t>viie</w:t>
      </w:r>
      <w:r w:rsidRPr="008C0E7E">
        <w:rPr>
          <w:spacing w:val="0"/>
          <w:sz w:val="22"/>
          <w:szCs w:val="22"/>
        </w:rPr>
        <w:t xml:space="preserve"> aasta jooksul ja andma Tellijale valmis Töö </w:t>
      </w:r>
      <w:r w:rsidR="00492749" w:rsidRPr="008C0E7E">
        <w:rPr>
          <w:spacing w:val="0"/>
          <w:sz w:val="22"/>
          <w:szCs w:val="22"/>
        </w:rPr>
        <w:t xml:space="preserve">ja lõppraporti </w:t>
      </w:r>
      <w:r w:rsidRPr="008C0E7E">
        <w:rPr>
          <w:spacing w:val="0"/>
          <w:sz w:val="22"/>
          <w:szCs w:val="22"/>
        </w:rPr>
        <w:t>üle hiljemalt 1. detsembril 2023 a.</w:t>
      </w:r>
    </w:p>
    <w:p w:rsidR="00E211A9" w:rsidRPr="008C0E7E" w:rsidRDefault="00E211A9" w:rsidP="00312738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2.2. Töövõtja kohustub esitama Tellijale Töö vahearuanded igal lepinguaastal tehtud Töö kohta 01.</w:t>
      </w:r>
      <w:r w:rsidR="00492749" w:rsidRPr="008C0E7E">
        <w:rPr>
          <w:spacing w:val="0"/>
          <w:sz w:val="22"/>
          <w:szCs w:val="22"/>
        </w:rPr>
        <w:t xml:space="preserve"> </w:t>
      </w:r>
      <w:r w:rsidR="00347AAE" w:rsidRPr="008C0E7E">
        <w:rPr>
          <w:spacing w:val="0"/>
          <w:sz w:val="22"/>
          <w:szCs w:val="22"/>
        </w:rPr>
        <w:t>augusti</w:t>
      </w:r>
      <w:r w:rsidRPr="008C0E7E">
        <w:rPr>
          <w:spacing w:val="0"/>
          <w:sz w:val="22"/>
          <w:szCs w:val="22"/>
        </w:rPr>
        <w:t xml:space="preserve">ks ja </w:t>
      </w:r>
      <w:r w:rsidR="00347AAE" w:rsidRPr="008C0E7E">
        <w:rPr>
          <w:spacing w:val="0"/>
          <w:sz w:val="22"/>
          <w:szCs w:val="22"/>
        </w:rPr>
        <w:t>2</w:t>
      </w:r>
      <w:r w:rsidRPr="008C0E7E">
        <w:rPr>
          <w:spacing w:val="0"/>
          <w:sz w:val="22"/>
          <w:szCs w:val="22"/>
        </w:rPr>
        <w:t>0.</w:t>
      </w:r>
      <w:r w:rsidR="00492749" w:rsidRPr="008C0E7E">
        <w:rPr>
          <w:spacing w:val="0"/>
          <w:sz w:val="22"/>
          <w:szCs w:val="22"/>
        </w:rPr>
        <w:t xml:space="preserve"> </w:t>
      </w:r>
      <w:r w:rsidRPr="008C0E7E">
        <w:rPr>
          <w:spacing w:val="0"/>
          <w:sz w:val="22"/>
          <w:szCs w:val="22"/>
        </w:rPr>
        <w:t>detsembriks</w:t>
      </w:r>
      <w:r w:rsidR="00492749" w:rsidRPr="008C0E7E">
        <w:rPr>
          <w:spacing w:val="0"/>
          <w:sz w:val="22"/>
          <w:szCs w:val="22"/>
        </w:rPr>
        <w:t>, J</w:t>
      </w:r>
      <w:r w:rsidRPr="008C0E7E">
        <w:rPr>
          <w:spacing w:val="0"/>
          <w:sz w:val="22"/>
          <w:szCs w:val="22"/>
        </w:rPr>
        <w:t>uhul kui nimetatud kuupäevad satuvad puhkepäevadele, siis esimesel tööpäeval peale nimetatud tähtaega</w:t>
      </w:r>
      <w:r w:rsidR="00492749" w:rsidRPr="008C0E7E">
        <w:rPr>
          <w:spacing w:val="0"/>
          <w:sz w:val="22"/>
          <w:szCs w:val="22"/>
        </w:rPr>
        <w:t>.</w:t>
      </w:r>
    </w:p>
    <w:p w:rsidR="00E211A9" w:rsidRPr="008C0E7E" w:rsidRDefault="00E211A9" w:rsidP="00492749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2.3 Tellija on kohustatud vahearuannete ja valmis Töö </w:t>
      </w:r>
      <w:r w:rsidR="00492749" w:rsidRPr="008C0E7E">
        <w:rPr>
          <w:spacing w:val="0"/>
          <w:sz w:val="22"/>
          <w:szCs w:val="22"/>
        </w:rPr>
        <w:t xml:space="preserve">ja lõpparuande </w:t>
      </w:r>
      <w:r w:rsidRPr="008C0E7E">
        <w:rPr>
          <w:spacing w:val="0"/>
          <w:sz w:val="22"/>
          <w:szCs w:val="22"/>
        </w:rPr>
        <w:t>üleandmisel need üle vaatama 1 (ühe) kuu jooksul.</w:t>
      </w:r>
    </w:p>
    <w:p w:rsidR="00E211A9" w:rsidRPr="008C0E7E" w:rsidRDefault="00E211A9" w:rsidP="00492749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2.4 Tellija esitab Töövõtjale oma pretensioonid (edaspidi nimetatud </w:t>
      </w:r>
      <w:r w:rsidRPr="008C0E7E">
        <w:rPr>
          <w:b/>
          <w:bCs/>
          <w:spacing w:val="0"/>
          <w:sz w:val="22"/>
          <w:szCs w:val="22"/>
        </w:rPr>
        <w:t>Vastuväited</w:t>
      </w:r>
      <w:r w:rsidRPr="008C0E7E">
        <w:rPr>
          <w:spacing w:val="0"/>
          <w:sz w:val="22"/>
          <w:szCs w:val="22"/>
        </w:rPr>
        <w:t xml:space="preserve">) seoses Töö mittevastavusega 1 (ühe) kuu jooksul arvates vahearuande või Töö </w:t>
      </w:r>
      <w:r w:rsidR="00492749" w:rsidRPr="008C0E7E">
        <w:rPr>
          <w:spacing w:val="0"/>
          <w:sz w:val="22"/>
          <w:szCs w:val="22"/>
        </w:rPr>
        <w:t xml:space="preserve">ja lõpparuande </w:t>
      </w:r>
      <w:r w:rsidRPr="008C0E7E">
        <w:rPr>
          <w:spacing w:val="0"/>
          <w:sz w:val="22"/>
          <w:szCs w:val="22"/>
        </w:rPr>
        <w:t xml:space="preserve">üleandmisest Töövõtja poolt. </w:t>
      </w:r>
    </w:p>
    <w:p w:rsidR="00E211A9" w:rsidRPr="008C0E7E" w:rsidRDefault="00E211A9" w:rsidP="00492749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2.5 Vahearuanded ja Töö </w:t>
      </w:r>
      <w:r w:rsidR="00492749" w:rsidRPr="008C0E7E">
        <w:rPr>
          <w:spacing w:val="0"/>
          <w:sz w:val="22"/>
          <w:szCs w:val="22"/>
        </w:rPr>
        <w:t xml:space="preserve">ning lõpparuanne </w:t>
      </w:r>
      <w:r w:rsidRPr="008C0E7E">
        <w:rPr>
          <w:spacing w:val="0"/>
          <w:sz w:val="22"/>
          <w:szCs w:val="22"/>
        </w:rPr>
        <w:t>loetakse Tellija poolt heaks kiidetuks, kui Tellija ei ole esitanud Vastuväiteid punktis 2.4 nimetatud tähtaja jooksul.</w:t>
      </w:r>
    </w:p>
    <w:p w:rsidR="00E211A9" w:rsidRPr="008C0E7E" w:rsidRDefault="00E211A9" w:rsidP="00492749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lastRenderedPageBreak/>
        <w:t>2.6 Juhul, kui Tellija esitab oma Vastuväited, peab Töövõtja tegema Töös vastavad parandu</w:t>
      </w:r>
      <w:r w:rsidRPr="008C0E7E">
        <w:rPr>
          <w:spacing w:val="0"/>
          <w:sz w:val="22"/>
          <w:szCs w:val="22"/>
        </w:rPr>
        <w:softHyphen/>
        <w:t xml:space="preserve">sed Tellija määratud tähtaja jooksul. Sellisel juhul loetakse vahearuanded ja Töö </w:t>
      </w:r>
      <w:r w:rsidR="00492749" w:rsidRPr="008C0E7E">
        <w:rPr>
          <w:spacing w:val="0"/>
          <w:sz w:val="22"/>
          <w:szCs w:val="22"/>
        </w:rPr>
        <w:t xml:space="preserve">ning lõpparuanne </w:t>
      </w:r>
      <w:r w:rsidRPr="008C0E7E">
        <w:rPr>
          <w:spacing w:val="0"/>
          <w:sz w:val="22"/>
          <w:szCs w:val="22"/>
        </w:rPr>
        <w:t>üle antuks ja vastu võetuks, kui Töövõtja on teinud parandused ja Tellijal ei ole enam Vastuväiteid. Töö üleandmine ja vastuvõtmine vormistatakse kirjalikult aktiga ja allkirjastatakse Poolte poolt.</w:t>
      </w:r>
    </w:p>
    <w:p w:rsidR="00E211A9" w:rsidRPr="008C0E7E" w:rsidRDefault="00E211A9" w:rsidP="00492749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2.7 Pärast </w:t>
      </w:r>
      <w:r w:rsidR="00541F83" w:rsidRPr="008C0E7E">
        <w:rPr>
          <w:spacing w:val="0"/>
          <w:sz w:val="22"/>
          <w:szCs w:val="22"/>
        </w:rPr>
        <w:t>v</w:t>
      </w:r>
      <w:r w:rsidRPr="008C0E7E">
        <w:rPr>
          <w:spacing w:val="0"/>
          <w:sz w:val="22"/>
          <w:szCs w:val="22"/>
        </w:rPr>
        <w:t>ahearuande heakskiitmist on</w:t>
      </w:r>
      <w:r w:rsidRPr="008C0E7E">
        <w:rPr>
          <w:i/>
          <w:spacing w:val="0"/>
          <w:sz w:val="22"/>
          <w:szCs w:val="22"/>
        </w:rPr>
        <w:t xml:space="preserve"> </w:t>
      </w:r>
      <w:r w:rsidRPr="008C0E7E">
        <w:rPr>
          <w:spacing w:val="0"/>
          <w:sz w:val="22"/>
          <w:szCs w:val="22"/>
        </w:rPr>
        <w:t xml:space="preserve">Töövõtjal õigus järgmiseks jooksvaks aastaks Lepinguga ettenähtud rahastamisele.  </w:t>
      </w:r>
    </w:p>
    <w:p w:rsidR="00BC1507" w:rsidRPr="008C0E7E" w:rsidRDefault="00BC1507">
      <w:pPr>
        <w:jc w:val="both"/>
        <w:rPr>
          <w:spacing w:val="0"/>
          <w:sz w:val="22"/>
          <w:szCs w:val="22"/>
        </w:rPr>
      </w:pPr>
    </w:p>
    <w:p w:rsidR="00BC1507" w:rsidRPr="008C0E7E" w:rsidRDefault="008166C8" w:rsidP="0074515F">
      <w:pPr>
        <w:numPr>
          <w:ilvl w:val="0"/>
          <w:numId w:val="1"/>
        </w:numPr>
        <w:ind w:left="284" w:hanging="284"/>
        <w:jc w:val="both"/>
        <w:rPr>
          <w:b/>
          <w:bCs/>
          <w:spacing w:val="0"/>
          <w:sz w:val="22"/>
          <w:szCs w:val="22"/>
        </w:rPr>
      </w:pPr>
      <w:r w:rsidRPr="008C0E7E">
        <w:rPr>
          <w:b/>
          <w:bCs/>
          <w:spacing w:val="0"/>
          <w:sz w:val="22"/>
          <w:szCs w:val="22"/>
        </w:rPr>
        <w:t>T</w:t>
      </w:r>
      <w:r w:rsidR="00BC1507" w:rsidRPr="008C0E7E">
        <w:rPr>
          <w:b/>
          <w:bCs/>
          <w:spacing w:val="0"/>
          <w:sz w:val="22"/>
          <w:szCs w:val="22"/>
        </w:rPr>
        <w:t>asu</w:t>
      </w:r>
    </w:p>
    <w:p w:rsidR="00541F83" w:rsidRPr="008C0E7E" w:rsidRDefault="00541F83" w:rsidP="00312738">
      <w:pPr>
        <w:numPr>
          <w:ilvl w:val="1"/>
          <w:numId w:val="1"/>
        </w:numPr>
        <w:ind w:left="0" w:firstLine="0"/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Tellija maksab Töövõtjale Töö teostamise eest tasu kogusummas 299 240</w:t>
      </w:r>
      <w:r w:rsidRPr="008C0E7E">
        <w:rPr>
          <w:b/>
          <w:bCs/>
          <w:sz w:val="22"/>
          <w:szCs w:val="22"/>
        </w:rPr>
        <w:t xml:space="preserve"> </w:t>
      </w:r>
      <w:r w:rsidRPr="008C0E7E">
        <w:rPr>
          <w:spacing w:val="0"/>
          <w:sz w:val="22"/>
          <w:szCs w:val="22"/>
        </w:rPr>
        <w:t>(kakssada üheksakümmend üheksa tuhat kakssada nelikümmend) eurot</w:t>
      </w:r>
      <w:r w:rsidRPr="008C0E7E">
        <w:rPr>
          <w:sz w:val="22"/>
          <w:szCs w:val="22"/>
        </w:rPr>
        <w:t>,</w:t>
      </w:r>
      <w:r w:rsidRPr="008C0E7E">
        <w:rPr>
          <w:spacing w:val="0"/>
          <w:sz w:val="22"/>
          <w:szCs w:val="22"/>
        </w:rPr>
        <w:t xml:space="preserve"> milles sisaldub üldkulu 10% (kümme protsenti).</w:t>
      </w:r>
    </w:p>
    <w:p w:rsidR="00541F83" w:rsidRPr="008C0E7E" w:rsidRDefault="00541F83" w:rsidP="00541F83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3.2 Tellija maksab Töövõtjale järgmiselt:</w:t>
      </w:r>
    </w:p>
    <w:p w:rsidR="00541F83" w:rsidRPr="008C0E7E" w:rsidRDefault="00541F83" w:rsidP="00541F83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3.2.1. 25 000 (kakskümmend viis tuhat) eurot 14 pä</w:t>
      </w:r>
      <w:r w:rsidR="00312738" w:rsidRPr="008C0E7E">
        <w:rPr>
          <w:spacing w:val="0"/>
          <w:sz w:val="22"/>
          <w:szCs w:val="22"/>
        </w:rPr>
        <w:t>eva jooksul Lepingu sõlmimisest, esitatud arve alusel.</w:t>
      </w:r>
      <w:r w:rsidRPr="008C0E7E">
        <w:rPr>
          <w:spacing w:val="0"/>
          <w:sz w:val="22"/>
          <w:szCs w:val="22"/>
        </w:rPr>
        <w:t xml:space="preserve"> </w:t>
      </w:r>
    </w:p>
    <w:p w:rsidR="00541F83" w:rsidRPr="008C0E7E" w:rsidRDefault="00541F83" w:rsidP="00541F83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3.2.2. </w:t>
      </w:r>
      <w:r w:rsidR="00B168B3" w:rsidRPr="008C0E7E">
        <w:rPr>
          <w:spacing w:val="0"/>
          <w:sz w:val="22"/>
          <w:szCs w:val="22"/>
        </w:rPr>
        <w:t xml:space="preserve">  </w:t>
      </w:r>
      <w:r w:rsidRPr="008C0E7E">
        <w:rPr>
          <w:spacing w:val="0"/>
          <w:sz w:val="22"/>
          <w:szCs w:val="22"/>
        </w:rPr>
        <w:t>pärast 1. ja 2. vahearuande akteerimist</w:t>
      </w:r>
      <w:r w:rsidR="00B168B3" w:rsidRPr="008C0E7E">
        <w:rPr>
          <w:spacing w:val="0"/>
          <w:sz w:val="22"/>
          <w:szCs w:val="22"/>
        </w:rPr>
        <w:t xml:space="preserve"> 2019 aastal,</w:t>
      </w:r>
      <w:r w:rsidRPr="008C0E7E">
        <w:rPr>
          <w:spacing w:val="0"/>
          <w:sz w:val="22"/>
          <w:szCs w:val="22"/>
        </w:rPr>
        <w:t xml:space="preserve"> kokku 41 240 (nelikümmend üks tuhat kakssada nelikümmend) eurot.</w:t>
      </w:r>
    </w:p>
    <w:p w:rsidR="00541F83" w:rsidRPr="008C0E7E" w:rsidRDefault="00541F83" w:rsidP="00541F83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3.2.3. pärast </w:t>
      </w:r>
      <w:r w:rsidR="00B168B3" w:rsidRPr="008C0E7E">
        <w:rPr>
          <w:spacing w:val="0"/>
          <w:sz w:val="22"/>
          <w:szCs w:val="22"/>
        </w:rPr>
        <w:t>3</w:t>
      </w:r>
      <w:r w:rsidRPr="008C0E7E">
        <w:rPr>
          <w:spacing w:val="0"/>
          <w:sz w:val="22"/>
          <w:szCs w:val="22"/>
        </w:rPr>
        <w:t>.</w:t>
      </w:r>
      <w:r w:rsidR="00B168B3" w:rsidRPr="008C0E7E">
        <w:rPr>
          <w:spacing w:val="0"/>
          <w:sz w:val="22"/>
          <w:szCs w:val="22"/>
        </w:rPr>
        <w:t xml:space="preserve"> ja 4.</w:t>
      </w:r>
      <w:r w:rsidRPr="008C0E7E">
        <w:rPr>
          <w:spacing w:val="0"/>
          <w:sz w:val="22"/>
          <w:szCs w:val="22"/>
        </w:rPr>
        <w:t xml:space="preserve"> vahearuande </w:t>
      </w:r>
      <w:r w:rsidR="00B168B3" w:rsidRPr="008C0E7E">
        <w:rPr>
          <w:spacing w:val="0"/>
          <w:sz w:val="22"/>
          <w:szCs w:val="22"/>
        </w:rPr>
        <w:t>akteerimist 2020 aastal,</w:t>
      </w:r>
      <w:r w:rsidRPr="008C0E7E">
        <w:rPr>
          <w:spacing w:val="0"/>
          <w:sz w:val="22"/>
          <w:szCs w:val="22"/>
        </w:rPr>
        <w:t xml:space="preserve"> </w:t>
      </w:r>
      <w:r w:rsidR="00B168B3" w:rsidRPr="008C0E7E">
        <w:rPr>
          <w:spacing w:val="0"/>
          <w:sz w:val="22"/>
          <w:szCs w:val="22"/>
        </w:rPr>
        <w:t>kokku 78 000</w:t>
      </w:r>
      <w:r w:rsidRPr="008C0E7E">
        <w:rPr>
          <w:spacing w:val="0"/>
          <w:sz w:val="22"/>
          <w:szCs w:val="22"/>
        </w:rPr>
        <w:t xml:space="preserve"> (</w:t>
      </w:r>
      <w:r w:rsidR="00B168B3" w:rsidRPr="008C0E7E">
        <w:rPr>
          <w:spacing w:val="0"/>
          <w:sz w:val="22"/>
          <w:szCs w:val="22"/>
        </w:rPr>
        <w:t>seitse</w:t>
      </w:r>
      <w:r w:rsidRPr="008C0E7E">
        <w:rPr>
          <w:spacing w:val="0"/>
          <w:sz w:val="22"/>
          <w:szCs w:val="22"/>
        </w:rPr>
        <w:t xml:space="preserve">kümmend </w:t>
      </w:r>
      <w:r w:rsidR="00B168B3" w:rsidRPr="008C0E7E">
        <w:rPr>
          <w:spacing w:val="0"/>
          <w:sz w:val="22"/>
          <w:szCs w:val="22"/>
        </w:rPr>
        <w:t>kahek</w:t>
      </w:r>
      <w:r w:rsidRPr="008C0E7E">
        <w:rPr>
          <w:spacing w:val="0"/>
          <w:sz w:val="22"/>
          <w:szCs w:val="22"/>
        </w:rPr>
        <w:t xml:space="preserve">sa tuhat) </w:t>
      </w:r>
      <w:r w:rsidR="00B168B3" w:rsidRPr="008C0E7E">
        <w:rPr>
          <w:spacing w:val="0"/>
          <w:sz w:val="22"/>
          <w:szCs w:val="22"/>
        </w:rPr>
        <w:t>eurot</w:t>
      </w:r>
      <w:r w:rsidRPr="008C0E7E">
        <w:rPr>
          <w:spacing w:val="0"/>
          <w:sz w:val="22"/>
          <w:szCs w:val="22"/>
        </w:rPr>
        <w:t>.</w:t>
      </w:r>
    </w:p>
    <w:p w:rsidR="00B168B3" w:rsidRPr="008C0E7E" w:rsidRDefault="00B168B3" w:rsidP="00541F83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3.2.4. pärast 5. ja 6. vahearuande akteerimist 2021 aastal, kokku 60 000 (kuuskümmend tuhat) eurot.</w:t>
      </w:r>
    </w:p>
    <w:p w:rsidR="00B168B3" w:rsidRPr="008C0E7E" w:rsidRDefault="00B168B3" w:rsidP="00B168B3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3.2.5. pärast 7. ja 8. vahearuande akteerimist 2022 aastal, kokku 60 000 (kuuskümmend tuhat) eurot.</w:t>
      </w:r>
    </w:p>
    <w:p w:rsidR="00B168B3" w:rsidRPr="008C0E7E" w:rsidRDefault="00B168B3" w:rsidP="00B168B3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3.2.6. pärast 9. ja 10. vahearuande akteerimist 2023 aastal, kokku 35 000 (kolmkümmend viis tuhat) eurot.</w:t>
      </w:r>
    </w:p>
    <w:p w:rsidR="00570A43" w:rsidRPr="008C0E7E" w:rsidRDefault="00A3137D" w:rsidP="00312738">
      <w:pPr>
        <w:pStyle w:val="Loendilik"/>
        <w:numPr>
          <w:ilvl w:val="1"/>
          <w:numId w:val="3"/>
        </w:numPr>
        <w:ind w:left="0" w:firstLine="0"/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Tellija </w:t>
      </w:r>
      <w:r w:rsidR="00AA6061" w:rsidRPr="008C0E7E">
        <w:rPr>
          <w:spacing w:val="0"/>
          <w:sz w:val="22"/>
          <w:szCs w:val="22"/>
        </w:rPr>
        <w:t>tasub T</w:t>
      </w:r>
      <w:r w:rsidRPr="008C0E7E">
        <w:rPr>
          <w:spacing w:val="0"/>
          <w:sz w:val="22"/>
          <w:szCs w:val="22"/>
        </w:rPr>
        <w:t>öö eest Töövõtja poolt esitatud arve</w:t>
      </w:r>
      <w:r w:rsidR="00B168B3" w:rsidRPr="008C0E7E">
        <w:rPr>
          <w:spacing w:val="0"/>
          <w:sz w:val="22"/>
          <w:szCs w:val="22"/>
        </w:rPr>
        <w:t xml:space="preserve">te </w:t>
      </w:r>
      <w:r w:rsidRPr="008C0E7E">
        <w:rPr>
          <w:spacing w:val="0"/>
          <w:sz w:val="22"/>
          <w:szCs w:val="22"/>
        </w:rPr>
        <w:t>alusel</w:t>
      </w:r>
      <w:r w:rsidR="00DA7307" w:rsidRPr="008C0E7E">
        <w:rPr>
          <w:spacing w:val="0"/>
          <w:sz w:val="22"/>
          <w:szCs w:val="22"/>
        </w:rPr>
        <w:t xml:space="preserve"> </w:t>
      </w:r>
      <w:r w:rsidR="00B168B3" w:rsidRPr="008C0E7E">
        <w:rPr>
          <w:spacing w:val="0"/>
          <w:sz w:val="22"/>
          <w:szCs w:val="22"/>
        </w:rPr>
        <w:t>14 (neljateistkümne) päeva jooksul</w:t>
      </w:r>
      <w:r w:rsidR="00AA6061" w:rsidRPr="008C0E7E">
        <w:rPr>
          <w:spacing w:val="0"/>
          <w:sz w:val="22"/>
          <w:szCs w:val="22"/>
        </w:rPr>
        <w:t>.</w:t>
      </w:r>
      <w:r w:rsidR="00E81E3E" w:rsidRPr="008C0E7E">
        <w:rPr>
          <w:spacing w:val="0"/>
          <w:sz w:val="22"/>
          <w:szCs w:val="22"/>
        </w:rPr>
        <w:t xml:space="preserve"> </w:t>
      </w:r>
    </w:p>
    <w:p w:rsidR="00BC1507" w:rsidRPr="008C0E7E" w:rsidRDefault="00A3137D" w:rsidP="00541F83">
      <w:pPr>
        <w:numPr>
          <w:ilvl w:val="1"/>
          <w:numId w:val="3"/>
        </w:num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Arve esitamise aluseks on Poolte poolt allkirjastatud tööde vastuvõtmise akt</w:t>
      </w:r>
      <w:r w:rsidR="007D0DDF" w:rsidRPr="008C0E7E">
        <w:rPr>
          <w:spacing w:val="0"/>
          <w:sz w:val="22"/>
          <w:szCs w:val="22"/>
        </w:rPr>
        <w:t>.</w:t>
      </w:r>
    </w:p>
    <w:p w:rsidR="00541F83" w:rsidRPr="008C0E7E" w:rsidRDefault="00541F83">
      <w:pPr>
        <w:jc w:val="both"/>
        <w:rPr>
          <w:b/>
          <w:bCs/>
          <w:spacing w:val="0"/>
          <w:sz w:val="22"/>
          <w:szCs w:val="22"/>
        </w:rPr>
      </w:pPr>
    </w:p>
    <w:p w:rsidR="00BC1507" w:rsidRPr="008C0E7E" w:rsidRDefault="00BC1507">
      <w:pPr>
        <w:jc w:val="both"/>
        <w:rPr>
          <w:b/>
          <w:bCs/>
          <w:spacing w:val="0"/>
          <w:sz w:val="22"/>
          <w:szCs w:val="22"/>
        </w:rPr>
      </w:pPr>
      <w:r w:rsidRPr="008C0E7E">
        <w:rPr>
          <w:b/>
          <w:bCs/>
          <w:spacing w:val="0"/>
          <w:sz w:val="22"/>
          <w:szCs w:val="22"/>
        </w:rPr>
        <w:t>4  Poolte vastutus</w:t>
      </w:r>
    </w:p>
    <w:p w:rsidR="00BC1507" w:rsidRPr="008C0E7E" w:rsidRDefault="00BC1507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4.1 Pooled vastutavad oma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>ust tulenevate kohustuste rikkumise eest, kui rikkumine on põhjustatud süüliselt.</w:t>
      </w:r>
    </w:p>
    <w:p w:rsidR="00BC1507" w:rsidRPr="008C0E7E" w:rsidRDefault="00BC1507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4.2  Juhul, kui Töövõtja viivitab Töö üleandmisega üle kokkulepitud tähtaja, on Tellijal õigus nõuda leppetrahvi tasumist, mille suuruseks on 0,15%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>u kohaselt Töövõtjale maksta</w:t>
      </w:r>
      <w:r w:rsidRPr="008C0E7E">
        <w:rPr>
          <w:spacing w:val="0"/>
          <w:sz w:val="22"/>
          <w:szCs w:val="22"/>
        </w:rPr>
        <w:softHyphen/>
        <w:t xml:space="preserve">vast tasust iga üleandmisega viivitatud kalendripäeva eest, </w:t>
      </w:r>
      <w:r w:rsidR="00490C37" w:rsidRPr="008C0E7E">
        <w:rPr>
          <w:spacing w:val="0"/>
          <w:sz w:val="22"/>
          <w:szCs w:val="22"/>
        </w:rPr>
        <w:t xml:space="preserve">kuid kokku mitte rohkem kui 30 </w:t>
      </w:r>
      <w:r w:rsidRPr="008C0E7E">
        <w:rPr>
          <w:spacing w:val="0"/>
          <w:sz w:val="22"/>
          <w:szCs w:val="22"/>
        </w:rPr>
        <w:t xml:space="preserve">protsenti Töövõtjale makstavast tasust. Tellijal on õigus Töö eest tasumisel vähendada Töövõtjale makstavat tasu leppetrahvi summa võrra. </w:t>
      </w:r>
    </w:p>
    <w:p w:rsidR="00BC1507" w:rsidRPr="008C0E7E" w:rsidRDefault="00BC1507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4.3 Tellijal on õigus nõuda alapunktis 4.2 sätestatud leppetrahvi tasumist ka aja eest, mil Töövõtja teeb Töös parandusi tulenevalt Tellija Vastuväidetest.</w:t>
      </w:r>
    </w:p>
    <w:p w:rsidR="00BC1507" w:rsidRPr="008C0E7E" w:rsidRDefault="00BC1507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4.4 Juhul, kui Tellija viivitab Töövõtjale tasu maksmisega üle kokkulepitud tähtaja, on Töö</w:t>
      </w:r>
      <w:r w:rsidRPr="008C0E7E">
        <w:rPr>
          <w:spacing w:val="0"/>
          <w:sz w:val="22"/>
          <w:szCs w:val="22"/>
        </w:rPr>
        <w:softHyphen/>
        <w:t>võtjal õigus nõuda viivist summas 0,15% tasumisega viivitatud summast iga tasumisega viivitatud kalendripäeva eest, kuid mitte rohkem, kui 30 protsenti tasu</w:t>
      </w:r>
      <w:r w:rsidRPr="008C0E7E">
        <w:rPr>
          <w:spacing w:val="0"/>
          <w:sz w:val="22"/>
          <w:szCs w:val="22"/>
        </w:rPr>
        <w:softHyphen/>
        <w:t>misega viivitatud summast.</w:t>
      </w:r>
    </w:p>
    <w:p w:rsidR="00050988" w:rsidRPr="008C0E7E" w:rsidRDefault="00BC1507" w:rsidP="00050988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4.5 Tellija peab esitama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>ust tuleneva leppetrahv</w:t>
      </w:r>
      <w:r w:rsidR="00490C37" w:rsidRPr="008C0E7E">
        <w:rPr>
          <w:spacing w:val="0"/>
          <w:sz w:val="22"/>
          <w:szCs w:val="22"/>
        </w:rPr>
        <w:t xml:space="preserve">i nõude Töövõtjale hiljemalt </w:t>
      </w:r>
      <w:r w:rsidRPr="008C0E7E">
        <w:rPr>
          <w:spacing w:val="0"/>
          <w:sz w:val="22"/>
          <w:szCs w:val="22"/>
        </w:rPr>
        <w:t xml:space="preserve">kolme kuu jooksul arvates päevast, mil Tellijal tekkis leppetrahvi nõude esitamise õigus. </w:t>
      </w:r>
    </w:p>
    <w:p w:rsidR="00050988" w:rsidRPr="008C0E7E" w:rsidRDefault="00050988" w:rsidP="00050988">
      <w:pPr>
        <w:jc w:val="both"/>
        <w:rPr>
          <w:spacing w:val="0"/>
          <w:sz w:val="22"/>
          <w:szCs w:val="22"/>
        </w:rPr>
      </w:pPr>
    </w:p>
    <w:p w:rsidR="00050988" w:rsidRPr="008C0E7E" w:rsidRDefault="00BC1507" w:rsidP="00050988">
      <w:pPr>
        <w:jc w:val="both"/>
        <w:rPr>
          <w:b/>
          <w:bCs/>
          <w:spacing w:val="0"/>
          <w:sz w:val="22"/>
          <w:szCs w:val="22"/>
        </w:rPr>
      </w:pPr>
      <w:r w:rsidRPr="008C0E7E">
        <w:rPr>
          <w:b/>
          <w:bCs/>
          <w:spacing w:val="0"/>
          <w:sz w:val="22"/>
          <w:szCs w:val="22"/>
        </w:rPr>
        <w:t xml:space="preserve">5  </w:t>
      </w:r>
      <w:r w:rsidR="005A1CA9" w:rsidRPr="008C0E7E">
        <w:rPr>
          <w:b/>
          <w:bCs/>
          <w:spacing w:val="0"/>
          <w:sz w:val="22"/>
          <w:szCs w:val="22"/>
        </w:rPr>
        <w:t>Leping</w:t>
      </w:r>
      <w:r w:rsidRPr="008C0E7E">
        <w:rPr>
          <w:b/>
          <w:bCs/>
          <w:spacing w:val="0"/>
          <w:sz w:val="22"/>
          <w:szCs w:val="22"/>
        </w:rPr>
        <w:t xml:space="preserve">u lõppemine ja lõpetamine </w:t>
      </w:r>
    </w:p>
    <w:p w:rsidR="00BC1507" w:rsidRPr="008C0E7E" w:rsidRDefault="00BC1507" w:rsidP="00050988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5.1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 xml:space="preserve"> lõpeb, kui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>ust tulenevad Poolte kohustused on mõlemapoolselt täielikult ja nõuetekohaselt täidetud.</w:t>
      </w:r>
    </w:p>
    <w:p w:rsidR="00BC1507" w:rsidRPr="008C0E7E" w:rsidRDefault="00BC1507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5.2 Tellija võib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>u igal ajal olenemata põhjusest etteteatamistähtajata üles öelda. Selli</w:t>
      </w:r>
      <w:r w:rsidRPr="008C0E7E">
        <w:rPr>
          <w:spacing w:val="0"/>
          <w:sz w:val="22"/>
          <w:szCs w:val="22"/>
        </w:rPr>
        <w:softHyphen/>
        <w:t xml:space="preserve">sel juhul on Tellija kohustatud tasuma Töövõtjale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>u ülesütlemise momendiks faktili</w:t>
      </w:r>
      <w:r w:rsidRPr="008C0E7E">
        <w:rPr>
          <w:spacing w:val="0"/>
          <w:sz w:val="22"/>
          <w:szCs w:val="22"/>
        </w:rPr>
        <w:softHyphen/>
        <w:t xml:space="preserve">selt tehtud Töö eest. Toodud põhjusel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 xml:space="preserve">u ülesütlemisel hüvitab Tellija Töövõtjale lisaks faktiliselt tehtud Töö eest tasumisele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 xml:space="preserve">u ennetähtaegse ülesütlemisega tekitatud kahju, kuid mitte rohkem, kui 10 (kümme) protsenti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 xml:space="preserve">us ettenähtud Töövõtjale makstavast tasust. </w:t>
      </w:r>
    </w:p>
    <w:p w:rsidR="00BC1507" w:rsidRPr="008C0E7E" w:rsidRDefault="00BC1507">
      <w:pPr>
        <w:jc w:val="both"/>
        <w:rPr>
          <w:bCs/>
          <w:spacing w:val="0"/>
          <w:sz w:val="22"/>
          <w:szCs w:val="22"/>
        </w:rPr>
      </w:pPr>
      <w:r w:rsidRPr="008C0E7E">
        <w:rPr>
          <w:bCs/>
          <w:spacing w:val="0"/>
          <w:sz w:val="22"/>
          <w:szCs w:val="22"/>
        </w:rPr>
        <w:t xml:space="preserve">5.3 Kui Töö tegemise käigus on ilmselt selge, et seda ei tehta nõuetekohaselt, on Tellijal õigus määrata Töövõtjale tähtaeg puuduste kõrvaldamiseks, selle mittetäitmisel aga kas </w:t>
      </w:r>
      <w:r w:rsidR="005A1CA9" w:rsidRPr="008C0E7E">
        <w:rPr>
          <w:bCs/>
          <w:spacing w:val="0"/>
          <w:sz w:val="22"/>
          <w:szCs w:val="22"/>
        </w:rPr>
        <w:t>Leping</w:t>
      </w:r>
      <w:r w:rsidRPr="008C0E7E">
        <w:rPr>
          <w:bCs/>
          <w:spacing w:val="0"/>
          <w:sz w:val="22"/>
          <w:szCs w:val="22"/>
        </w:rPr>
        <w:t>ust taganeda ja nõuda kahjude hüvitamist, või teha Töö jätkamine ja puuduste kõrval</w:t>
      </w:r>
      <w:r w:rsidRPr="008C0E7E">
        <w:rPr>
          <w:bCs/>
          <w:spacing w:val="0"/>
          <w:sz w:val="22"/>
          <w:szCs w:val="22"/>
        </w:rPr>
        <w:softHyphen/>
        <w:t>damine ülesandeks kolmandale isikule Töövõtja arvel.</w:t>
      </w:r>
    </w:p>
    <w:p w:rsidR="00BC1507" w:rsidRPr="008C0E7E" w:rsidRDefault="00BC1507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5.4 Juhul, kui Töövõtja ei ole Tööd Tellijale üle andnud hiljemalt 1 (ühe) kuu möödumisel arvates kokkulepitud Töö üleandmise tähtajast, on</w:t>
      </w:r>
      <w:r w:rsidR="00330DC1" w:rsidRPr="008C0E7E">
        <w:rPr>
          <w:spacing w:val="0"/>
          <w:sz w:val="22"/>
          <w:szCs w:val="22"/>
        </w:rPr>
        <w:t xml:space="preserve"> </w:t>
      </w:r>
      <w:r w:rsidRPr="008C0E7E">
        <w:rPr>
          <w:spacing w:val="0"/>
          <w:sz w:val="22"/>
          <w:szCs w:val="22"/>
        </w:rPr>
        <w:t xml:space="preserve">Tellijal </w:t>
      </w:r>
      <w:r w:rsidR="00330DC1" w:rsidRPr="008C0E7E">
        <w:rPr>
          <w:spacing w:val="0"/>
          <w:sz w:val="22"/>
          <w:szCs w:val="22"/>
        </w:rPr>
        <w:t xml:space="preserve"> </w:t>
      </w:r>
      <w:r w:rsidRPr="008C0E7E">
        <w:rPr>
          <w:spacing w:val="0"/>
          <w:sz w:val="22"/>
          <w:szCs w:val="22"/>
        </w:rPr>
        <w:t>õigus</w:t>
      </w:r>
      <w:r w:rsidR="00330DC1" w:rsidRPr="008C0E7E">
        <w:rPr>
          <w:spacing w:val="0"/>
          <w:sz w:val="22"/>
          <w:szCs w:val="22"/>
        </w:rPr>
        <w:t xml:space="preserve"> </w:t>
      </w:r>
      <w:r w:rsidRPr="008C0E7E">
        <w:rPr>
          <w:spacing w:val="0"/>
          <w:sz w:val="22"/>
          <w:szCs w:val="22"/>
        </w:rPr>
        <w:t xml:space="preserve"> ilma Töövõtjale kokkulepi</w:t>
      </w:r>
      <w:r w:rsidRPr="008C0E7E">
        <w:rPr>
          <w:spacing w:val="0"/>
          <w:sz w:val="22"/>
          <w:szCs w:val="22"/>
        </w:rPr>
        <w:softHyphen/>
        <w:t xml:space="preserve">tud tasu maksmata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 xml:space="preserve">ust ühepoolselt taganeda ja nõuda sisse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>uga ettenähtud lep</w:t>
      </w:r>
      <w:r w:rsidRPr="008C0E7E">
        <w:rPr>
          <w:spacing w:val="0"/>
          <w:sz w:val="22"/>
          <w:szCs w:val="22"/>
        </w:rPr>
        <w:softHyphen/>
        <w:t xml:space="preserve">petrahv ning tekitatud kahju. </w:t>
      </w:r>
    </w:p>
    <w:p w:rsidR="00BC1507" w:rsidRPr="008C0E7E" w:rsidRDefault="00BC1507">
      <w:pPr>
        <w:jc w:val="both"/>
        <w:rPr>
          <w:spacing w:val="0"/>
          <w:sz w:val="22"/>
          <w:szCs w:val="22"/>
        </w:rPr>
      </w:pPr>
    </w:p>
    <w:p w:rsidR="00BC1507" w:rsidRPr="008C0E7E" w:rsidRDefault="00BC1507">
      <w:pPr>
        <w:jc w:val="both"/>
        <w:rPr>
          <w:b/>
          <w:bCs/>
          <w:spacing w:val="0"/>
          <w:sz w:val="22"/>
          <w:szCs w:val="22"/>
        </w:rPr>
      </w:pPr>
      <w:r w:rsidRPr="008C0E7E">
        <w:rPr>
          <w:b/>
          <w:bCs/>
          <w:spacing w:val="0"/>
          <w:sz w:val="22"/>
          <w:szCs w:val="22"/>
        </w:rPr>
        <w:lastRenderedPageBreak/>
        <w:t>6  Teadete edastamine</w:t>
      </w:r>
    </w:p>
    <w:p w:rsidR="00BC1507" w:rsidRPr="008C0E7E" w:rsidRDefault="00BC1507" w:rsidP="00C64019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6.1 Üks Pool edastab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 xml:space="preserve">uga seotud teated teise Poole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>us märgitud</w:t>
      </w:r>
      <w:r w:rsidR="00C64019" w:rsidRPr="008C0E7E">
        <w:rPr>
          <w:spacing w:val="0"/>
          <w:sz w:val="22"/>
          <w:szCs w:val="22"/>
        </w:rPr>
        <w:t xml:space="preserve"> kontaktandmetest</w:t>
      </w:r>
      <w:r w:rsidRPr="008C0E7E">
        <w:rPr>
          <w:spacing w:val="0"/>
          <w:sz w:val="22"/>
          <w:szCs w:val="22"/>
        </w:rPr>
        <w:t xml:space="preserve">. </w:t>
      </w:r>
      <w:r w:rsidR="00C64019" w:rsidRPr="008C0E7E">
        <w:rPr>
          <w:spacing w:val="0"/>
          <w:sz w:val="22"/>
          <w:szCs w:val="22"/>
        </w:rPr>
        <w:t xml:space="preserve">Vastavate kontaktandmete </w:t>
      </w:r>
      <w:r w:rsidRPr="008C0E7E">
        <w:rPr>
          <w:spacing w:val="0"/>
          <w:sz w:val="22"/>
          <w:szCs w:val="22"/>
        </w:rPr>
        <w:t xml:space="preserve">muutusest on Pool kohustatud koheselt informeerima teist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 xml:space="preserve">upoolt. </w:t>
      </w:r>
    </w:p>
    <w:p w:rsidR="00C64019" w:rsidRPr="008C0E7E" w:rsidRDefault="00BC1507" w:rsidP="00312738">
      <w:pPr>
        <w:autoSpaceDE w:val="0"/>
        <w:autoSpaceDN w:val="0"/>
        <w:adjustRightInd w:val="0"/>
        <w:jc w:val="both"/>
        <w:rPr>
          <w:spacing w:val="0"/>
          <w:sz w:val="22"/>
          <w:szCs w:val="22"/>
          <w:lang w:eastAsia="et-EE"/>
        </w:rPr>
      </w:pPr>
      <w:r w:rsidRPr="008C0E7E">
        <w:rPr>
          <w:spacing w:val="0"/>
          <w:sz w:val="22"/>
          <w:szCs w:val="22"/>
        </w:rPr>
        <w:t>6.2 Teadete edastamine toimub telefoni</w:t>
      </w:r>
      <w:r w:rsidR="00C64019" w:rsidRPr="008C0E7E">
        <w:rPr>
          <w:spacing w:val="0"/>
          <w:sz w:val="22"/>
          <w:szCs w:val="22"/>
        </w:rPr>
        <w:t xml:space="preserve">, </w:t>
      </w:r>
      <w:r w:rsidRPr="008C0E7E">
        <w:rPr>
          <w:spacing w:val="0"/>
          <w:sz w:val="22"/>
          <w:szCs w:val="22"/>
        </w:rPr>
        <w:t xml:space="preserve">e-posti </w:t>
      </w:r>
      <w:r w:rsidR="00C64019" w:rsidRPr="008C0E7E">
        <w:rPr>
          <w:spacing w:val="0"/>
          <w:sz w:val="22"/>
          <w:szCs w:val="22"/>
        </w:rPr>
        <w:t xml:space="preserve">või posti </w:t>
      </w:r>
      <w:r w:rsidRPr="008C0E7E">
        <w:rPr>
          <w:spacing w:val="0"/>
          <w:sz w:val="22"/>
          <w:szCs w:val="22"/>
        </w:rPr>
        <w:t xml:space="preserve">teel, va juhtudel, kui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 xml:space="preserve">us on ette nähtud teate kirjalik vorm. Kirjalikud teated saadetakse teisele Poolele </w:t>
      </w:r>
      <w:r w:rsidR="00C64019" w:rsidRPr="008C0E7E">
        <w:rPr>
          <w:spacing w:val="0"/>
          <w:sz w:val="22"/>
          <w:szCs w:val="22"/>
        </w:rPr>
        <w:t>e-</w:t>
      </w:r>
      <w:r w:rsidRPr="008C0E7E">
        <w:rPr>
          <w:spacing w:val="0"/>
          <w:sz w:val="22"/>
          <w:szCs w:val="22"/>
        </w:rPr>
        <w:t>posti</w:t>
      </w:r>
      <w:r w:rsidR="00C64019" w:rsidRPr="008C0E7E">
        <w:rPr>
          <w:spacing w:val="0"/>
          <w:sz w:val="22"/>
          <w:szCs w:val="22"/>
        </w:rPr>
        <w:t xml:space="preserve">aadressile </w:t>
      </w:r>
      <w:r w:rsidRPr="008C0E7E">
        <w:rPr>
          <w:spacing w:val="0"/>
          <w:sz w:val="22"/>
          <w:szCs w:val="22"/>
        </w:rPr>
        <w:t>või antakse teisele Poolele üle allkirja vastu.</w:t>
      </w:r>
      <w:r w:rsidR="00C64019" w:rsidRPr="008C0E7E">
        <w:rPr>
          <w:spacing w:val="0"/>
          <w:sz w:val="22"/>
          <w:szCs w:val="22"/>
        </w:rPr>
        <w:t xml:space="preserve"> </w:t>
      </w:r>
      <w:r w:rsidR="00C64019" w:rsidRPr="008C0E7E">
        <w:rPr>
          <w:spacing w:val="0"/>
          <w:sz w:val="22"/>
          <w:szCs w:val="22"/>
          <w:lang w:eastAsia="et-EE"/>
        </w:rPr>
        <w:t>Kirjalik teade loetakse teisele poolele üle antuks, kui</w:t>
      </w:r>
    </w:p>
    <w:p w:rsidR="00BC1507" w:rsidRPr="008C0E7E" w:rsidRDefault="00C64019" w:rsidP="00C64019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  <w:lang w:eastAsia="et-EE"/>
        </w:rPr>
        <w:t>postitamisest on möödunud 3 (kolm) kalendripäeva.</w:t>
      </w:r>
    </w:p>
    <w:p w:rsidR="00BC1507" w:rsidRPr="008C0E7E" w:rsidRDefault="00BC1507" w:rsidP="00C64019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6.3 Poole nõue teisele Poolele, mis esitatakse tulenevalt </w:t>
      </w:r>
      <w:r w:rsidR="005A1CA9" w:rsidRPr="008C0E7E">
        <w:rPr>
          <w:spacing w:val="0"/>
          <w:sz w:val="22"/>
          <w:szCs w:val="22"/>
        </w:rPr>
        <w:t>Leping</w:t>
      </w:r>
      <w:r w:rsidRPr="008C0E7E">
        <w:rPr>
          <w:spacing w:val="0"/>
          <w:sz w:val="22"/>
          <w:szCs w:val="22"/>
        </w:rPr>
        <w:t>u rikkumisest, peab olema kirjalikus vormis.</w:t>
      </w:r>
    </w:p>
    <w:p w:rsidR="00BC1507" w:rsidRPr="008C0E7E" w:rsidRDefault="00BC1507">
      <w:pPr>
        <w:jc w:val="both"/>
        <w:rPr>
          <w:spacing w:val="0"/>
          <w:sz w:val="22"/>
          <w:szCs w:val="22"/>
        </w:rPr>
      </w:pPr>
    </w:p>
    <w:p w:rsidR="00BC1507" w:rsidRPr="008C0E7E" w:rsidRDefault="00BC1507">
      <w:pPr>
        <w:jc w:val="both"/>
        <w:rPr>
          <w:b/>
          <w:bCs/>
          <w:spacing w:val="0"/>
          <w:sz w:val="22"/>
          <w:szCs w:val="22"/>
        </w:rPr>
      </w:pPr>
      <w:r w:rsidRPr="008C0E7E">
        <w:rPr>
          <w:b/>
          <w:bCs/>
          <w:spacing w:val="0"/>
          <w:sz w:val="22"/>
          <w:szCs w:val="22"/>
        </w:rPr>
        <w:t>7  Lõppsätted</w:t>
      </w:r>
    </w:p>
    <w:p w:rsidR="00BC1507" w:rsidRPr="008C0E7E" w:rsidRDefault="00A3137D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7.</w:t>
      </w:r>
      <w:r w:rsidR="00350444" w:rsidRPr="008C0E7E">
        <w:rPr>
          <w:spacing w:val="0"/>
          <w:sz w:val="22"/>
          <w:szCs w:val="22"/>
        </w:rPr>
        <w:t>1</w:t>
      </w:r>
      <w:r w:rsidR="00BC1507" w:rsidRPr="008C0E7E">
        <w:rPr>
          <w:spacing w:val="0"/>
          <w:sz w:val="22"/>
          <w:szCs w:val="22"/>
        </w:rPr>
        <w:t xml:space="preserve"> Kõik </w:t>
      </w:r>
      <w:r w:rsidR="005A1CA9" w:rsidRPr="008C0E7E">
        <w:rPr>
          <w:spacing w:val="0"/>
          <w:sz w:val="22"/>
          <w:szCs w:val="22"/>
        </w:rPr>
        <w:t>Leping</w:t>
      </w:r>
      <w:r w:rsidR="00BC1507" w:rsidRPr="008C0E7E">
        <w:rPr>
          <w:spacing w:val="0"/>
          <w:sz w:val="22"/>
          <w:szCs w:val="22"/>
        </w:rPr>
        <w:t xml:space="preserve">u muudatused jõustuvad pärast nende allakirjutamist mõlema Poole poolt allakirjutamise momendist või Poolte poolt kirjalikult määratud tähtajal. </w:t>
      </w:r>
    </w:p>
    <w:p w:rsidR="00BC1507" w:rsidRPr="008C0E7E" w:rsidRDefault="00350444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7.2</w:t>
      </w:r>
      <w:r w:rsidR="00BC1507" w:rsidRPr="008C0E7E">
        <w:rPr>
          <w:spacing w:val="0"/>
          <w:sz w:val="22"/>
          <w:szCs w:val="22"/>
        </w:rPr>
        <w:t xml:space="preserve"> </w:t>
      </w:r>
      <w:r w:rsidR="005A1CA9" w:rsidRPr="008C0E7E">
        <w:rPr>
          <w:spacing w:val="0"/>
          <w:sz w:val="22"/>
          <w:szCs w:val="22"/>
        </w:rPr>
        <w:t>Leping</w:t>
      </w:r>
      <w:r w:rsidR="00BC1507" w:rsidRPr="008C0E7E">
        <w:rPr>
          <w:spacing w:val="0"/>
          <w:sz w:val="22"/>
          <w:szCs w:val="22"/>
        </w:rPr>
        <w:t xml:space="preserve">uga seonduvaid eriarvamusi ja vaidlusi lahendavad Pooled eelkõige läbirääkimiste teel. Kui </w:t>
      </w:r>
      <w:r w:rsidR="005A1CA9" w:rsidRPr="008C0E7E">
        <w:rPr>
          <w:spacing w:val="0"/>
          <w:sz w:val="22"/>
          <w:szCs w:val="22"/>
        </w:rPr>
        <w:t>Leping</w:t>
      </w:r>
      <w:r w:rsidR="00BC1507" w:rsidRPr="008C0E7E">
        <w:rPr>
          <w:spacing w:val="0"/>
          <w:sz w:val="22"/>
          <w:szCs w:val="22"/>
        </w:rPr>
        <w:t>ust tulenevaid vaidlusi ei õnnestu lahendada Poolte läbirääkimistega, lahen</w:t>
      </w:r>
      <w:r w:rsidR="00BC1507" w:rsidRPr="008C0E7E">
        <w:rPr>
          <w:spacing w:val="0"/>
          <w:sz w:val="22"/>
          <w:szCs w:val="22"/>
        </w:rPr>
        <w:softHyphen/>
        <w:t xml:space="preserve">datakse vaidlus kostja asukohajärgses kohtus. </w:t>
      </w:r>
    </w:p>
    <w:p w:rsidR="00981E1D" w:rsidRPr="008C0E7E" w:rsidRDefault="00981E1D">
      <w:pPr>
        <w:spacing w:line="240" w:lineRule="exact"/>
        <w:jc w:val="both"/>
        <w:rPr>
          <w:b/>
          <w:spacing w:val="0"/>
          <w:sz w:val="22"/>
          <w:szCs w:val="22"/>
        </w:rPr>
      </w:pPr>
    </w:p>
    <w:p w:rsidR="00BC1507" w:rsidRPr="008C0E7E" w:rsidRDefault="00BC1507">
      <w:pPr>
        <w:spacing w:line="240" w:lineRule="exact"/>
        <w:jc w:val="both"/>
        <w:rPr>
          <w:b/>
          <w:spacing w:val="0"/>
          <w:sz w:val="22"/>
          <w:szCs w:val="22"/>
        </w:rPr>
      </w:pPr>
      <w:r w:rsidRPr="008C0E7E">
        <w:rPr>
          <w:b/>
          <w:spacing w:val="0"/>
          <w:sz w:val="22"/>
          <w:szCs w:val="22"/>
        </w:rPr>
        <w:t>Poolte andmed ja allkirjad:</w:t>
      </w:r>
    </w:p>
    <w:p w:rsidR="00BC1507" w:rsidRPr="008C0E7E" w:rsidRDefault="00BC1507">
      <w:pPr>
        <w:pStyle w:val="Pealkiri1"/>
        <w:jc w:val="both"/>
        <w:rPr>
          <w:sz w:val="22"/>
          <w:szCs w:val="22"/>
        </w:rPr>
      </w:pPr>
      <w:r w:rsidRPr="008C0E7E">
        <w:rPr>
          <w:sz w:val="22"/>
          <w:szCs w:val="22"/>
        </w:rPr>
        <w:t>Tellija</w:t>
      </w:r>
      <w:r w:rsidRPr="008C0E7E">
        <w:rPr>
          <w:sz w:val="22"/>
          <w:szCs w:val="22"/>
        </w:rPr>
        <w:tab/>
      </w:r>
      <w:r w:rsidRPr="008C0E7E">
        <w:rPr>
          <w:sz w:val="22"/>
          <w:szCs w:val="22"/>
        </w:rPr>
        <w:tab/>
      </w:r>
      <w:r w:rsidRPr="008C0E7E">
        <w:rPr>
          <w:sz w:val="22"/>
          <w:szCs w:val="22"/>
        </w:rPr>
        <w:tab/>
      </w:r>
      <w:r w:rsidRPr="008C0E7E">
        <w:rPr>
          <w:sz w:val="22"/>
          <w:szCs w:val="22"/>
        </w:rPr>
        <w:tab/>
      </w:r>
      <w:r w:rsidRPr="008C0E7E">
        <w:rPr>
          <w:sz w:val="22"/>
          <w:szCs w:val="22"/>
        </w:rPr>
        <w:tab/>
      </w:r>
      <w:r w:rsidRPr="008C0E7E">
        <w:rPr>
          <w:sz w:val="22"/>
          <w:szCs w:val="22"/>
        </w:rPr>
        <w:tab/>
        <w:t>Töövõtja</w:t>
      </w:r>
    </w:p>
    <w:p w:rsidR="00BC1507" w:rsidRPr="008C0E7E" w:rsidRDefault="00BC1507">
      <w:pPr>
        <w:jc w:val="both"/>
        <w:rPr>
          <w:spacing w:val="0"/>
          <w:sz w:val="22"/>
          <w:szCs w:val="22"/>
        </w:rPr>
      </w:pPr>
    </w:p>
    <w:p w:rsidR="00BC1507" w:rsidRPr="008C0E7E" w:rsidRDefault="00BC1507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Riigimetsa Majandamise Keskus</w:t>
      </w:r>
      <w:r w:rsidRPr="008C0E7E">
        <w:rPr>
          <w:spacing w:val="0"/>
          <w:sz w:val="22"/>
          <w:szCs w:val="22"/>
        </w:rPr>
        <w:tab/>
      </w:r>
      <w:r w:rsidRPr="008C0E7E">
        <w:rPr>
          <w:spacing w:val="0"/>
          <w:sz w:val="22"/>
          <w:szCs w:val="22"/>
        </w:rPr>
        <w:tab/>
      </w:r>
      <w:r w:rsidR="00570A43" w:rsidRPr="008C0E7E">
        <w:rPr>
          <w:spacing w:val="0"/>
          <w:sz w:val="22"/>
          <w:szCs w:val="22"/>
        </w:rPr>
        <w:t>Eesti Maaülikool</w:t>
      </w:r>
      <w:r w:rsidR="00777AA2" w:rsidRPr="008C0E7E">
        <w:rPr>
          <w:spacing w:val="0"/>
          <w:sz w:val="22"/>
          <w:szCs w:val="22"/>
        </w:rPr>
        <w:t>i</w:t>
      </w:r>
      <w:r w:rsidR="00570A43" w:rsidRPr="008C0E7E">
        <w:rPr>
          <w:spacing w:val="0"/>
          <w:sz w:val="22"/>
          <w:szCs w:val="22"/>
        </w:rPr>
        <w:t xml:space="preserve"> metsandus- ja maaehitusinstit</w:t>
      </w:r>
      <w:r w:rsidR="00777AA2" w:rsidRPr="008C0E7E">
        <w:rPr>
          <w:spacing w:val="0"/>
          <w:sz w:val="22"/>
          <w:szCs w:val="22"/>
        </w:rPr>
        <w:t>uut</w:t>
      </w:r>
      <w:r w:rsidR="00570A43" w:rsidRPr="008C0E7E">
        <w:rPr>
          <w:spacing w:val="0"/>
          <w:sz w:val="22"/>
          <w:szCs w:val="22"/>
        </w:rPr>
        <w:t xml:space="preserve"> </w:t>
      </w:r>
    </w:p>
    <w:p w:rsidR="00C1452C" w:rsidRPr="008C0E7E" w:rsidRDefault="00C1452C" w:rsidP="00C1452C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Registrikood 70004459</w:t>
      </w:r>
      <w:r w:rsidRPr="008C0E7E">
        <w:rPr>
          <w:spacing w:val="0"/>
          <w:sz w:val="22"/>
          <w:szCs w:val="22"/>
        </w:rPr>
        <w:tab/>
      </w:r>
      <w:r w:rsidRPr="008C0E7E">
        <w:rPr>
          <w:spacing w:val="0"/>
          <w:sz w:val="22"/>
          <w:szCs w:val="22"/>
        </w:rPr>
        <w:tab/>
      </w:r>
      <w:r w:rsidRPr="008C0E7E">
        <w:rPr>
          <w:spacing w:val="0"/>
          <w:sz w:val="22"/>
          <w:szCs w:val="22"/>
        </w:rPr>
        <w:tab/>
      </w:r>
      <w:r w:rsidR="008C0E7E">
        <w:rPr>
          <w:spacing w:val="0"/>
          <w:sz w:val="22"/>
          <w:szCs w:val="22"/>
        </w:rPr>
        <w:tab/>
      </w:r>
      <w:r w:rsidR="005B574A" w:rsidRPr="008C0E7E">
        <w:rPr>
          <w:spacing w:val="0"/>
          <w:sz w:val="22"/>
          <w:szCs w:val="22"/>
        </w:rPr>
        <w:t>Registrikood 74001086</w:t>
      </w:r>
      <w:r w:rsidRPr="008C0E7E">
        <w:rPr>
          <w:i/>
          <w:iCs/>
          <w:spacing w:val="0"/>
          <w:sz w:val="22"/>
          <w:szCs w:val="22"/>
        </w:rPr>
        <w:t xml:space="preserve"> </w:t>
      </w:r>
    </w:p>
    <w:p w:rsidR="00E333EE" w:rsidRPr="008C0E7E" w:rsidRDefault="00E333EE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Sagadi küla Haljala vald </w:t>
      </w:r>
      <w:r w:rsidRPr="008C0E7E">
        <w:rPr>
          <w:spacing w:val="0"/>
          <w:sz w:val="22"/>
          <w:szCs w:val="22"/>
        </w:rPr>
        <w:tab/>
      </w:r>
      <w:r w:rsidRPr="008C0E7E">
        <w:rPr>
          <w:spacing w:val="0"/>
          <w:sz w:val="22"/>
          <w:szCs w:val="22"/>
        </w:rPr>
        <w:tab/>
      </w:r>
      <w:r w:rsidRPr="008C0E7E">
        <w:rPr>
          <w:spacing w:val="0"/>
          <w:sz w:val="22"/>
          <w:szCs w:val="22"/>
        </w:rPr>
        <w:tab/>
        <w:t>Kreutzwaldi 1 Tartu</w:t>
      </w:r>
    </w:p>
    <w:p w:rsidR="00E333EE" w:rsidRPr="008C0E7E" w:rsidRDefault="00E333EE" w:rsidP="00E333EE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Lääne-Viru maakond 45403</w:t>
      </w:r>
      <w:r w:rsidRPr="008C0E7E">
        <w:rPr>
          <w:spacing w:val="0"/>
          <w:sz w:val="22"/>
          <w:szCs w:val="22"/>
        </w:rPr>
        <w:tab/>
      </w:r>
      <w:r w:rsidRPr="008C0E7E">
        <w:rPr>
          <w:spacing w:val="0"/>
          <w:sz w:val="22"/>
          <w:szCs w:val="22"/>
        </w:rPr>
        <w:tab/>
      </w:r>
      <w:r w:rsidRPr="008C0E7E">
        <w:rPr>
          <w:spacing w:val="0"/>
          <w:sz w:val="22"/>
          <w:szCs w:val="22"/>
        </w:rPr>
        <w:tab/>
        <w:t>Konto 10102000084008</w:t>
      </w:r>
    </w:p>
    <w:p w:rsidR="00BC1507" w:rsidRPr="008C0E7E" w:rsidRDefault="00ED2835" w:rsidP="007968C2">
      <w:pPr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ab/>
      </w:r>
      <w:r w:rsidRPr="008C0E7E">
        <w:rPr>
          <w:spacing w:val="0"/>
          <w:sz w:val="22"/>
          <w:szCs w:val="22"/>
        </w:rPr>
        <w:tab/>
      </w:r>
      <w:r w:rsidRPr="008C0E7E">
        <w:rPr>
          <w:spacing w:val="0"/>
          <w:sz w:val="22"/>
          <w:szCs w:val="22"/>
        </w:rPr>
        <w:tab/>
      </w:r>
      <w:r w:rsidRPr="008C0E7E">
        <w:rPr>
          <w:spacing w:val="0"/>
          <w:sz w:val="22"/>
          <w:szCs w:val="22"/>
        </w:rPr>
        <w:tab/>
        <w:t xml:space="preserve"> </w:t>
      </w:r>
    </w:p>
    <w:p w:rsidR="009B7D09" w:rsidRPr="008C0E7E" w:rsidRDefault="00AF5E76">
      <w:pPr>
        <w:tabs>
          <w:tab w:val="left" w:pos="4320"/>
        </w:tabs>
        <w:spacing w:line="240" w:lineRule="exact"/>
        <w:jc w:val="both"/>
        <w:rPr>
          <w:b/>
          <w:spacing w:val="0"/>
          <w:sz w:val="22"/>
          <w:szCs w:val="22"/>
        </w:rPr>
      </w:pPr>
      <w:r w:rsidRPr="008C0E7E">
        <w:rPr>
          <w:b/>
          <w:noProof/>
          <w:spacing w:val="0"/>
          <w:sz w:val="22"/>
          <w:szCs w:val="22"/>
          <w:lang w:eastAsia="et-EE"/>
        </w:rPr>
        <w:drawing>
          <wp:inline distT="0" distB="0" distL="0" distR="0" wp14:anchorId="7E0CE768" wp14:editId="50168494">
            <wp:extent cx="3101340" cy="9220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507" w:rsidRPr="008C0E7E" w:rsidRDefault="007968C2">
      <w:pPr>
        <w:tabs>
          <w:tab w:val="left" w:pos="4320"/>
        </w:tabs>
        <w:spacing w:line="240" w:lineRule="exact"/>
        <w:jc w:val="both"/>
        <w:rPr>
          <w:b/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>/allkirjastatud digitaalselt/</w:t>
      </w:r>
      <w:r w:rsidR="00C64019" w:rsidRPr="008C0E7E">
        <w:rPr>
          <w:spacing w:val="0"/>
          <w:sz w:val="22"/>
          <w:szCs w:val="22"/>
        </w:rPr>
        <w:tab/>
      </w:r>
      <w:r w:rsidR="009B7D09" w:rsidRPr="008C0E7E">
        <w:rPr>
          <w:noProof/>
          <w:spacing w:val="0"/>
          <w:sz w:val="22"/>
          <w:szCs w:val="22"/>
          <w:lang w:eastAsia="et-EE"/>
        </w:rPr>
        <w:t>/allkirjastatud digitaalselt/</w:t>
      </w:r>
      <w:r w:rsidR="00ED2835" w:rsidRPr="008C0E7E">
        <w:rPr>
          <w:spacing w:val="0"/>
          <w:sz w:val="22"/>
          <w:szCs w:val="22"/>
        </w:rPr>
        <w:t xml:space="preserve"> </w:t>
      </w:r>
    </w:p>
    <w:p w:rsidR="009B7D09" w:rsidRPr="008C0E7E" w:rsidRDefault="002366E4">
      <w:pPr>
        <w:tabs>
          <w:tab w:val="left" w:pos="4320"/>
        </w:tabs>
        <w:spacing w:line="240" w:lineRule="exact"/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      </w:t>
      </w:r>
      <w:r w:rsidR="007968C2" w:rsidRPr="008C0E7E">
        <w:rPr>
          <w:spacing w:val="0"/>
          <w:sz w:val="22"/>
          <w:szCs w:val="22"/>
        </w:rPr>
        <w:t xml:space="preserve">                                                         </w:t>
      </w:r>
    </w:p>
    <w:p w:rsidR="00BC1507" w:rsidRPr="008C0E7E" w:rsidRDefault="00CB6571">
      <w:pPr>
        <w:tabs>
          <w:tab w:val="left" w:pos="4320"/>
        </w:tabs>
        <w:spacing w:line="240" w:lineRule="exact"/>
        <w:jc w:val="both"/>
        <w:rPr>
          <w:spacing w:val="0"/>
          <w:sz w:val="22"/>
          <w:szCs w:val="22"/>
        </w:rPr>
      </w:pPr>
      <w:r w:rsidRPr="008C0E7E">
        <w:rPr>
          <w:spacing w:val="0"/>
          <w:sz w:val="22"/>
          <w:szCs w:val="22"/>
        </w:rPr>
        <w:t xml:space="preserve">Esko </w:t>
      </w:r>
      <w:proofErr w:type="spellStart"/>
      <w:r w:rsidRPr="008C0E7E">
        <w:rPr>
          <w:spacing w:val="0"/>
          <w:sz w:val="22"/>
          <w:szCs w:val="22"/>
        </w:rPr>
        <w:t>Krinal</w:t>
      </w:r>
      <w:proofErr w:type="spellEnd"/>
      <w:r w:rsidR="00D05C7D" w:rsidRPr="008C0E7E">
        <w:rPr>
          <w:spacing w:val="0"/>
          <w:sz w:val="22"/>
          <w:szCs w:val="22"/>
        </w:rPr>
        <w:tab/>
      </w:r>
      <w:r w:rsidR="00EA0941" w:rsidRPr="008C0E7E">
        <w:rPr>
          <w:spacing w:val="0"/>
          <w:sz w:val="22"/>
          <w:szCs w:val="22"/>
        </w:rPr>
        <w:t xml:space="preserve">Toomas </w:t>
      </w:r>
      <w:proofErr w:type="spellStart"/>
      <w:r w:rsidR="00EA0941" w:rsidRPr="008C0E7E">
        <w:rPr>
          <w:spacing w:val="0"/>
          <w:sz w:val="22"/>
          <w:szCs w:val="22"/>
        </w:rPr>
        <w:t>Timmusk</w:t>
      </w:r>
      <w:proofErr w:type="spellEnd"/>
    </w:p>
    <w:p w:rsidR="00BC1507" w:rsidRPr="008C0E7E" w:rsidRDefault="00CB6571">
      <w:pPr>
        <w:pStyle w:val="Pealkiri4"/>
        <w:ind w:left="0" w:firstLine="0"/>
        <w:jc w:val="both"/>
        <w:rPr>
          <w:b w:val="0"/>
          <w:bCs w:val="0"/>
          <w:iCs/>
          <w:sz w:val="22"/>
          <w:szCs w:val="22"/>
        </w:rPr>
      </w:pPr>
      <w:r w:rsidRPr="008C0E7E">
        <w:rPr>
          <w:b w:val="0"/>
          <w:bCs w:val="0"/>
          <w:iCs/>
          <w:sz w:val="22"/>
          <w:szCs w:val="22"/>
        </w:rPr>
        <w:t>Osakonna juhataja</w:t>
      </w:r>
      <w:r w:rsidR="00BC1507" w:rsidRPr="008C0E7E">
        <w:rPr>
          <w:b w:val="0"/>
          <w:bCs w:val="0"/>
          <w:i/>
          <w:iCs/>
          <w:sz w:val="22"/>
          <w:szCs w:val="22"/>
        </w:rPr>
        <w:tab/>
      </w:r>
      <w:r w:rsidR="00BC1507" w:rsidRPr="008C0E7E">
        <w:rPr>
          <w:b w:val="0"/>
          <w:bCs w:val="0"/>
          <w:i/>
          <w:iCs/>
          <w:sz w:val="22"/>
          <w:szCs w:val="22"/>
        </w:rPr>
        <w:tab/>
      </w:r>
      <w:r w:rsidR="00ED2835" w:rsidRPr="008C0E7E">
        <w:rPr>
          <w:b w:val="0"/>
          <w:bCs w:val="0"/>
          <w:i/>
          <w:iCs/>
          <w:sz w:val="22"/>
          <w:szCs w:val="22"/>
        </w:rPr>
        <w:tab/>
      </w:r>
      <w:r w:rsidR="00ED2835" w:rsidRPr="008C0E7E">
        <w:rPr>
          <w:b w:val="0"/>
          <w:bCs w:val="0"/>
          <w:i/>
          <w:iCs/>
          <w:sz w:val="22"/>
          <w:szCs w:val="22"/>
        </w:rPr>
        <w:tab/>
      </w:r>
      <w:r w:rsidR="00777AA2" w:rsidRPr="008C0E7E">
        <w:rPr>
          <w:b w:val="0"/>
          <w:bCs w:val="0"/>
          <w:iCs/>
          <w:sz w:val="22"/>
          <w:szCs w:val="22"/>
        </w:rPr>
        <w:t>D</w:t>
      </w:r>
      <w:r w:rsidR="00777AA2" w:rsidRPr="008C0E7E">
        <w:rPr>
          <w:b w:val="0"/>
          <w:bCs w:val="0"/>
          <w:sz w:val="22"/>
          <w:szCs w:val="22"/>
        </w:rPr>
        <w:t>irektor</w:t>
      </w:r>
    </w:p>
    <w:p w:rsidR="00BC1507" w:rsidRPr="008C4BE6" w:rsidRDefault="005A1CA9">
      <w:pPr>
        <w:pStyle w:val="Pealkiri2"/>
      </w:pPr>
      <w:r>
        <w:tab/>
      </w:r>
      <w:r>
        <w:tab/>
      </w:r>
      <w:r>
        <w:tab/>
      </w:r>
      <w:r>
        <w:tab/>
      </w:r>
      <w:r>
        <w:tab/>
      </w:r>
    </w:p>
    <w:sectPr w:rsidR="00BC1507" w:rsidRPr="008C4BE6" w:rsidSect="00570A43">
      <w:headerReference w:type="even" r:id="rId11"/>
      <w:headerReference w:type="default" r:id="rId12"/>
      <w:type w:val="continuous"/>
      <w:pgSz w:w="11906" w:h="16838"/>
      <w:pgMar w:top="1418" w:right="991" w:bottom="1134" w:left="1588" w:header="709" w:footer="709" w:gutter="0"/>
      <w:cols w:space="708"/>
      <w:formProt w:val="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B5918A" w15:done="0"/>
  <w15:commentEx w15:paraId="559D3964" w15:done="0"/>
  <w15:commentEx w15:paraId="0BAF9E81" w15:done="0"/>
  <w15:commentEx w15:paraId="6B6060ED" w15:done="0"/>
  <w15:commentEx w15:paraId="5A612BC2" w15:done="0"/>
  <w15:commentEx w15:paraId="55CC10BA" w15:done="0"/>
  <w15:commentEx w15:paraId="2CC2253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168" w:rsidRDefault="002B1168">
      <w:r>
        <w:separator/>
      </w:r>
    </w:p>
  </w:endnote>
  <w:endnote w:type="continuationSeparator" w:id="0">
    <w:p w:rsidR="002B1168" w:rsidRDefault="002B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168" w:rsidRDefault="002B1168">
      <w:r>
        <w:separator/>
      </w:r>
    </w:p>
  </w:footnote>
  <w:footnote w:type="continuationSeparator" w:id="0">
    <w:p w:rsidR="002B1168" w:rsidRDefault="002B1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05" w:rsidRDefault="005D6F05" w:rsidP="0051095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5D6F05" w:rsidRDefault="005D6F05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05" w:rsidRDefault="005D6F05" w:rsidP="0051095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8812D6">
      <w:rPr>
        <w:rStyle w:val="Lehekljenumber"/>
        <w:noProof/>
      </w:rPr>
      <w:t>3</w:t>
    </w:r>
    <w:r>
      <w:rPr>
        <w:rStyle w:val="Lehekljenumber"/>
      </w:rPr>
      <w:fldChar w:fldCharType="end"/>
    </w:r>
  </w:p>
  <w:p w:rsidR="005D6F05" w:rsidRPr="00C70CB6" w:rsidRDefault="005D6F05" w:rsidP="002C3146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4B9"/>
    <w:multiLevelType w:val="multilevel"/>
    <w:tmpl w:val="7F6836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>
    <w:nsid w:val="00AF657D"/>
    <w:multiLevelType w:val="multilevel"/>
    <w:tmpl w:val="7F6836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">
    <w:nsid w:val="0BE801A9"/>
    <w:multiLevelType w:val="multilevel"/>
    <w:tmpl w:val="B1686E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it Maaten">
    <w15:presenceInfo w15:providerId="AD" w15:userId="S-1-5-21-2188492265-2419441785-2453436647-10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1E"/>
    <w:rsid w:val="00004559"/>
    <w:rsid w:val="000121D0"/>
    <w:rsid w:val="000122FD"/>
    <w:rsid w:val="00013173"/>
    <w:rsid w:val="0001638B"/>
    <w:rsid w:val="00025B15"/>
    <w:rsid w:val="00037C9F"/>
    <w:rsid w:val="000414C4"/>
    <w:rsid w:val="000438E1"/>
    <w:rsid w:val="00044AF5"/>
    <w:rsid w:val="00050988"/>
    <w:rsid w:val="000577C6"/>
    <w:rsid w:val="00065E0E"/>
    <w:rsid w:val="000667D0"/>
    <w:rsid w:val="000729CB"/>
    <w:rsid w:val="00075DB8"/>
    <w:rsid w:val="0008611E"/>
    <w:rsid w:val="00096597"/>
    <w:rsid w:val="000A2CE1"/>
    <w:rsid w:val="000A46D8"/>
    <w:rsid w:val="000B2E9E"/>
    <w:rsid w:val="000B4159"/>
    <w:rsid w:val="000B592E"/>
    <w:rsid w:val="000C2280"/>
    <w:rsid w:val="000C23A4"/>
    <w:rsid w:val="000D007E"/>
    <w:rsid w:val="000D1593"/>
    <w:rsid w:val="000E5513"/>
    <w:rsid w:val="000E5960"/>
    <w:rsid w:val="000F47F0"/>
    <w:rsid w:val="000F77AB"/>
    <w:rsid w:val="000F7CC6"/>
    <w:rsid w:val="00126050"/>
    <w:rsid w:val="0012779B"/>
    <w:rsid w:val="00130469"/>
    <w:rsid w:val="001323D2"/>
    <w:rsid w:val="00133B37"/>
    <w:rsid w:val="00134B75"/>
    <w:rsid w:val="001472CB"/>
    <w:rsid w:val="00151A5F"/>
    <w:rsid w:val="00156D0F"/>
    <w:rsid w:val="0016025D"/>
    <w:rsid w:val="00161AD5"/>
    <w:rsid w:val="00165042"/>
    <w:rsid w:val="0017310F"/>
    <w:rsid w:val="00177DF3"/>
    <w:rsid w:val="00182A6A"/>
    <w:rsid w:val="0018356A"/>
    <w:rsid w:val="001840F4"/>
    <w:rsid w:val="001B6765"/>
    <w:rsid w:val="001E433A"/>
    <w:rsid w:val="001F46BD"/>
    <w:rsid w:val="00223D40"/>
    <w:rsid w:val="00224893"/>
    <w:rsid w:val="002273E1"/>
    <w:rsid w:val="0023654B"/>
    <w:rsid w:val="002366E4"/>
    <w:rsid w:val="00236EB4"/>
    <w:rsid w:val="0024601C"/>
    <w:rsid w:val="00250BAA"/>
    <w:rsid w:val="00251CA4"/>
    <w:rsid w:val="00262302"/>
    <w:rsid w:val="00263081"/>
    <w:rsid w:val="00264F32"/>
    <w:rsid w:val="00270B88"/>
    <w:rsid w:val="00286A9B"/>
    <w:rsid w:val="002A0E15"/>
    <w:rsid w:val="002A0F34"/>
    <w:rsid w:val="002A19CD"/>
    <w:rsid w:val="002B1168"/>
    <w:rsid w:val="002B2DFA"/>
    <w:rsid w:val="002B7B6D"/>
    <w:rsid w:val="002C2601"/>
    <w:rsid w:val="002C3146"/>
    <w:rsid w:val="002D35CE"/>
    <w:rsid w:val="002E5914"/>
    <w:rsid w:val="002E6556"/>
    <w:rsid w:val="002F18C0"/>
    <w:rsid w:val="0030026D"/>
    <w:rsid w:val="00303327"/>
    <w:rsid w:val="00312738"/>
    <w:rsid w:val="003219D8"/>
    <w:rsid w:val="00321F73"/>
    <w:rsid w:val="00325720"/>
    <w:rsid w:val="00330DC1"/>
    <w:rsid w:val="00344B62"/>
    <w:rsid w:val="003462C4"/>
    <w:rsid w:val="00347AAE"/>
    <w:rsid w:val="00350444"/>
    <w:rsid w:val="00352976"/>
    <w:rsid w:val="00355FF8"/>
    <w:rsid w:val="00366C6F"/>
    <w:rsid w:val="00367C63"/>
    <w:rsid w:val="00367EA0"/>
    <w:rsid w:val="003718AA"/>
    <w:rsid w:val="003743F3"/>
    <w:rsid w:val="00376E7E"/>
    <w:rsid w:val="00382392"/>
    <w:rsid w:val="00383132"/>
    <w:rsid w:val="003845D6"/>
    <w:rsid w:val="00385C6B"/>
    <w:rsid w:val="00386BAF"/>
    <w:rsid w:val="003A0658"/>
    <w:rsid w:val="003A24B7"/>
    <w:rsid w:val="003B25AF"/>
    <w:rsid w:val="003B437D"/>
    <w:rsid w:val="003B7CAF"/>
    <w:rsid w:val="003D092E"/>
    <w:rsid w:val="003F0876"/>
    <w:rsid w:val="00400459"/>
    <w:rsid w:val="0040708E"/>
    <w:rsid w:val="0041142A"/>
    <w:rsid w:val="0042126C"/>
    <w:rsid w:val="0043017A"/>
    <w:rsid w:val="00437C2B"/>
    <w:rsid w:val="00440C1A"/>
    <w:rsid w:val="004473F3"/>
    <w:rsid w:val="00447CED"/>
    <w:rsid w:val="00455006"/>
    <w:rsid w:val="0045589D"/>
    <w:rsid w:val="00471030"/>
    <w:rsid w:val="00475B59"/>
    <w:rsid w:val="00477357"/>
    <w:rsid w:val="00484C40"/>
    <w:rsid w:val="00490C37"/>
    <w:rsid w:val="00490F37"/>
    <w:rsid w:val="00492629"/>
    <w:rsid w:val="00492749"/>
    <w:rsid w:val="0049429C"/>
    <w:rsid w:val="00494885"/>
    <w:rsid w:val="004A5F5E"/>
    <w:rsid w:val="004A6D91"/>
    <w:rsid w:val="004C0B01"/>
    <w:rsid w:val="004C0E2B"/>
    <w:rsid w:val="004D0CA1"/>
    <w:rsid w:val="004D4591"/>
    <w:rsid w:val="004D5B69"/>
    <w:rsid w:val="004D7542"/>
    <w:rsid w:val="004F66B5"/>
    <w:rsid w:val="00501B7E"/>
    <w:rsid w:val="00506E58"/>
    <w:rsid w:val="00510955"/>
    <w:rsid w:val="00521246"/>
    <w:rsid w:val="00522DE7"/>
    <w:rsid w:val="00533C70"/>
    <w:rsid w:val="00541F83"/>
    <w:rsid w:val="005529D7"/>
    <w:rsid w:val="00557C70"/>
    <w:rsid w:val="005613F7"/>
    <w:rsid w:val="00565B99"/>
    <w:rsid w:val="00567856"/>
    <w:rsid w:val="00570A43"/>
    <w:rsid w:val="005711D4"/>
    <w:rsid w:val="005743A8"/>
    <w:rsid w:val="00575476"/>
    <w:rsid w:val="00581ED6"/>
    <w:rsid w:val="005877B0"/>
    <w:rsid w:val="00596595"/>
    <w:rsid w:val="00597B37"/>
    <w:rsid w:val="005A18E5"/>
    <w:rsid w:val="005A1CA9"/>
    <w:rsid w:val="005A4965"/>
    <w:rsid w:val="005A49D0"/>
    <w:rsid w:val="005B574A"/>
    <w:rsid w:val="005B70B7"/>
    <w:rsid w:val="005C41B9"/>
    <w:rsid w:val="005C78A1"/>
    <w:rsid w:val="005C797F"/>
    <w:rsid w:val="005D347E"/>
    <w:rsid w:val="005D507B"/>
    <w:rsid w:val="005D6F05"/>
    <w:rsid w:val="005F6619"/>
    <w:rsid w:val="005F7A26"/>
    <w:rsid w:val="00604E73"/>
    <w:rsid w:val="006076C1"/>
    <w:rsid w:val="00607CC4"/>
    <w:rsid w:val="0061080A"/>
    <w:rsid w:val="00614560"/>
    <w:rsid w:val="00620F8E"/>
    <w:rsid w:val="0062415F"/>
    <w:rsid w:val="0062662A"/>
    <w:rsid w:val="0063054E"/>
    <w:rsid w:val="00631B4C"/>
    <w:rsid w:val="00641B00"/>
    <w:rsid w:val="00641F20"/>
    <w:rsid w:val="00643277"/>
    <w:rsid w:val="00643F9F"/>
    <w:rsid w:val="00645E08"/>
    <w:rsid w:val="006536D9"/>
    <w:rsid w:val="00677532"/>
    <w:rsid w:val="006859FE"/>
    <w:rsid w:val="00690061"/>
    <w:rsid w:val="006916C6"/>
    <w:rsid w:val="00692EFD"/>
    <w:rsid w:val="006A1418"/>
    <w:rsid w:val="006A257D"/>
    <w:rsid w:val="006B2C45"/>
    <w:rsid w:val="006B6365"/>
    <w:rsid w:val="006B7D4A"/>
    <w:rsid w:val="006D0AD9"/>
    <w:rsid w:val="006D2D21"/>
    <w:rsid w:val="006D3AC6"/>
    <w:rsid w:val="006D6094"/>
    <w:rsid w:val="006E4D40"/>
    <w:rsid w:val="006E79F0"/>
    <w:rsid w:val="006F1D7C"/>
    <w:rsid w:val="006F7E37"/>
    <w:rsid w:val="00700E35"/>
    <w:rsid w:val="00701760"/>
    <w:rsid w:val="00720F84"/>
    <w:rsid w:val="00722448"/>
    <w:rsid w:val="0073031D"/>
    <w:rsid w:val="00736561"/>
    <w:rsid w:val="0073745C"/>
    <w:rsid w:val="00744479"/>
    <w:rsid w:val="00744A44"/>
    <w:rsid w:val="0074515F"/>
    <w:rsid w:val="007474E8"/>
    <w:rsid w:val="00753C0D"/>
    <w:rsid w:val="00761511"/>
    <w:rsid w:val="0077738B"/>
    <w:rsid w:val="00777AA2"/>
    <w:rsid w:val="00782795"/>
    <w:rsid w:val="007938CE"/>
    <w:rsid w:val="00793BC9"/>
    <w:rsid w:val="0079584D"/>
    <w:rsid w:val="007968C2"/>
    <w:rsid w:val="007A47D2"/>
    <w:rsid w:val="007A52AD"/>
    <w:rsid w:val="007B0B9E"/>
    <w:rsid w:val="007B4EBB"/>
    <w:rsid w:val="007B718A"/>
    <w:rsid w:val="007C3E47"/>
    <w:rsid w:val="007C5ACF"/>
    <w:rsid w:val="007D0DDF"/>
    <w:rsid w:val="007E5AE6"/>
    <w:rsid w:val="007E6688"/>
    <w:rsid w:val="007F0A8F"/>
    <w:rsid w:val="007F1A26"/>
    <w:rsid w:val="007F793C"/>
    <w:rsid w:val="00805D0A"/>
    <w:rsid w:val="008166C8"/>
    <w:rsid w:val="00816786"/>
    <w:rsid w:val="00824146"/>
    <w:rsid w:val="00827963"/>
    <w:rsid w:val="00840457"/>
    <w:rsid w:val="00841550"/>
    <w:rsid w:val="00841EC1"/>
    <w:rsid w:val="00843AB1"/>
    <w:rsid w:val="008535D9"/>
    <w:rsid w:val="00855043"/>
    <w:rsid w:val="00867ED5"/>
    <w:rsid w:val="00877323"/>
    <w:rsid w:val="008812D6"/>
    <w:rsid w:val="00893CAB"/>
    <w:rsid w:val="008955BD"/>
    <w:rsid w:val="008A0239"/>
    <w:rsid w:val="008A2C3F"/>
    <w:rsid w:val="008B60E3"/>
    <w:rsid w:val="008B6B75"/>
    <w:rsid w:val="008C0E7E"/>
    <w:rsid w:val="008C104B"/>
    <w:rsid w:val="008C2297"/>
    <w:rsid w:val="008C3028"/>
    <w:rsid w:val="008C4BE6"/>
    <w:rsid w:val="008C4C97"/>
    <w:rsid w:val="008C5F20"/>
    <w:rsid w:val="008D7C4D"/>
    <w:rsid w:val="008E0222"/>
    <w:rsid w:val="008E05D1"/>
    <w:rsid w:val="008E682E"/>
    <w:rsid w:val="008E6959"/>
    <w:rsid w:val="008F194C"/>
    <w:rsid w:val="008F6E34"/>
    <w:rsid w:val="009008B3"/>
    <w:rsid w:val="009034FA"/>
    <w:rsid w:val="009066E0"/>
    <w:rsid w:val="00910101"/>
    <w:rsid w:val="00914256"/>
    <w:rsid w:val="00921D13"/>
    <w:rsid w:val="00924308"/>
    <w:rsid w:val="00924EA6"/>
    <w:rsid w:val="009258AA"/>
    <w:rsid w:val="00925E9D"/>
    <w:rsid w:val="00927263"/>
    <w:rsid w:val="00934673"/>
    <w:rsid w:val="009556C8"/>
    <w:rsid w:val="00960471"/>
    <w:rsid w:val="00960996"/>
    <w:rsid w:val="00963416"/>
    <w:rsid w:val="00963739"/>
    <w:rsid w:val="009653C2"/>
    <w:rsid w:val="00965599"/>
    <w:rsid w:val="00971EA9"/>
    <w:rsid w:val="009721EC"/>
    <w:rsid w:val="009729AC"/>
    <w:rsid w:val="00981E1D"/>
    <w:rsid w:val="00982E12"/>
    <w:rsid w:val="00990378"/>
    <w:rsid w:val="00997B68"/>
    <w:rsid w:val="009A704D"/>
    <w:rsid w:val="009B0614"/>
    <w:rsid w:val="009B7D09"/>
    <w:rsid w:val="009C01FA"/>
    <w:rsid w:val="009C5CA3"/>
    <w:rsid w:val="009D3D72"/>
    <w:rsid w:val="009E1C0E"/>
    <w:rsid w:val="009E2CF9"/>
    <w:rsid w:val="00A00A1C"/>
    <w:rsid w:val="00A16527"/>
    <w:rsid w:val="00A3137D"/>
    <w:rsid w:val="00A3152D"/>
    <w:rsid w:val="00A32E68"/>
    <w:rsid w:val="00A45D44"/>
    <w:rsid w:val="00A60E48"/>
    <w:rsid w:val="00A6655D"/>
    <w:rsid w:val="00A728B9"/>
    <w:rsid w:val="00A72CFB"/>
    <w:rsid w:val="00A82F3D"/>
    <w:rsid w:val="00A8575D"/>
    <w:rsid w:val="00A90B0A"/>
    <w:rsid w:val="00AA0DD2"/>
    <w:rsid w:val="00AA0F3C"/>
    <w:rsid w:val="00AA2C85"/>
    <w:rsid w:val="00AA6061"/>
    <w:rsid w:val="00AC69FE"/>
    <w:rsid w:val="00AD1607"/>
    <w:rsid w:val="00AD598A"/>
    <w:rsid w:val="00AE045A"/>
    <w:rsid w:val="00AE16BF"/>
    <w:rsid w:val="00AE1EC3"/>
    <w:rsid w:val="00AF3EE9"/>
    <w:rsid w:val="00AF5E76"/>
    <w:rsid w:val="00AF7588"/>
    <w:rsid w:val="00B168B3"/>
    <w:rsid w:val="00B2211B"/>
    <w:rsid w:val="00B34C4D"/>
    <w:rsid w:val="00B37CBF"/>
    <w:rsid w:val="00B455C3"/>
    <w:rsid w:val="00B46342"/>
    <w:rsid w:val="00B46E1B"/>
    <w:rsid w:val="00B47BB9"/>
    <w:rsid w:val="00B5514D"/>
    <w:rsid w:val="00B564FC"/>
    <w:rsid w:val="00B671EE"/>
    <w:rsid w:val="00B70C89"/>
    <w:rsid w:val="00B77E52"/>
    <w:rsid w:val="00B91DD5"/>
    <w:rsid w:val="00B964F9"/>
    <w:rsid w:val="00BA0EA3"/>
    <w:rsid w:val="00BB1F67"/>
    <w:rsid w:val="00BB713A"/>
    <w:rsid w:val="00BC1507"/>
    <w:rsid w:val="00BC3F3A"/>
    <w:rsid w:val="00BD29F3"/>
    <w:rsid w:val="00BD5254"/>
    <w:rsid w:val="00BE04AA"/>
    <w:rsid w:val="00BF7A61"/>
    <w:rsid w:val="00C02700"/>
    <w:rsid w:val="00C033C4"/>
    <w:rsid w:val="00C1452C"/>
    <w:rsid w:val="00C20B65"/>
    <w:rsid w:val="00C215F9"/>
    <w:rsid w:val="00C2749C"/>
    <w:rsid w:val="00C60FE9"/>
    <w:rsid w:val="00C61D4B"/>
    <w:rsid w:val="00C64019"/>
    <w:rsid w:val="00C6478B"/>
    <w:rsid w:val="00C654BB"/>
    <w:rsid w:val="00C66233"/>
    <w:rsid w:val="00C7007E"/>
    <w:rsid w:val="00C70CB6"/>
    <w:rsid w:val="00C749AD"/>
    <w:rsid w:val="00C76300"/>
    <w:rsid w:val="00C76644"/>
    <w:rsid w:val="00C83D55"/>
    <w:rsid w:val="00C918A0"/>
    <w:rsid w:val="00C9269E"/>
    <w:rsid w:val="00C9435F"/>
    <w:rsid w:val="00C95F89"/>
    <w:rsid w:val="00C9602C"/>
    <w:rsid w:val="00C974B7"/>
    <w:rsid w:val="00CA2E29"/>
    <w:rsid w:val="00CA6D1E"/>
    <w:rsid w:val="00CB3E6D"/>
    <w:rsid w:val="00CB6571"/>
    <w:rsid w:val="00CC12C2"/>
    <w:rsid w:val="00CD3E9F"/>
    <w:rsid w:val="00CD620B"/>
    <w:rsid w:val="00CD7F2C"/>
    <w:rsid w:val="00CE01AE"/>
    <w:rsid w:val="00CE689A"/>
    <w:rsid w:val="00CF3E1F"/>
    <w:rsid w:val="00D05C7D"/>
    <w:rsid w:val="00D202F6"/>
    <w:rsid w:val="00D22847"/>
    <w:rsid w:val="00D244F2"/>
    <w:rsid w:val="00D43C43"/>
    <w:rsid w:val="00D472B5"/>
    <w:rsid w:val="00D51573"/>
    <w:rsid w:val="00D52583"/>
    <w:rsid w:val="00D60032"/>
    <w:rsid w:val="00D64B67"/>
    <w:rsid w:val="00D66C46"/>
    <w:rsid w:val="00D73BC6"/>
    <w:rsid w:val="00D765EE"/>
    <w:rsid w:val="00D76FB7"/>
    <w:rsid w:val="00D82183"/>
    <w:rsid w:val="00D879BD"/>
    <w:rsid w:val="00D91780"/>
    <w:rsid w:val="00DA6EB8"/>
    <w:rsid w:val="00DA7307"/>
    <w:rsid w:val="00DB6A98"/>
    <w:rsid w:val="00DD58E7"/>
    <w:rsid w:val="00DD651D"/>
    <w:rsid w:val="00DE0DEE"/>
    <w:rsid w:val="00DE3823"/>
    <w:rsid w:val="00E038C6"/>
    <w:rsid w:val="00E05478"/>
    <w:rsid w:val="00E07EC4"/>
    <w:rsid w:val="00E211A9"/>
    <w:rsid w:val="00E31EC9"/>
    <w:rsid w:val="00E333EE"/>
    <w:rsid w:val="00E40A96"/>
    <w:rsid w:val="00E4707D"/>
    <w:rsid w:val="00E521DA"/>
    <w:rsid w:val="00E55F0A"/>
    <w:rsid w:val="00E67203"/>
    <w:rsid w:val="00E81E3E"/>
    <w:rsid w:val="00E829F4"/>
    <w:rsid w:val="00E84E5A"/>
    <w:rsid w:val="00E94B1B"/>
    <w:rsid w:val="00EA0941"/>
    <w:rsid w:val="00EA1171"/>
    <w:rsid w:val="00EA2562"/>
    <w:rsid w:val="00EA73AE"/>
    <w:rsid w:val="00EB393E"/>
    <w:rsid w:val="00EC38F8"/>
    <w:rsid w:val="00EC611F"/>
    <w:rsid w:val="00EC6199"/>
    <w:rsid w:val="00ED2835"/>
    <w:rsid w:val="00EF5323"/>
    <w:rsid w:val="00EF64D1"/>
    <w:rsid w:val="00F02619"/>
    <w:rsid w:val="00F14F70"/>
    <w:rsid w:val="00F16A4A"/>
    <w:rsid w:val="00F21028"/>
    <w:rsid w:val="00F31A91"/>
    <w:rsid w:val="00F4635D"/>
    <w:rsid w:val="00F51644"/>
    <w:rsid w:val="00F53E78"/>
    <w:rsid w:val="00F714B9"/>
    <w:rsid w:val="00F83AD6"/>
    <w:rsid w:val="00F909EB"/>
    <w:rsid w:val="00F90CC7"/>
    <w:rsid w:val="00F97F0C"/>
    <w:rsid w:val="00FA2E1E"/>
    <w:rsid w:val="00FA3B55"/>
    <w:rsid w:val="00FA7FFB"/>
    <w:rsid w:val="00FB2E69"/>
    <w:rsid w:val="00FB68C3"/>
    <w:rsid w:val="00FB6AAA"/>
    <w:rsid w:val="00FC6C89"/>
    <w:rsid w:val="00FE195E"/>
    <w:rsid w:val="00FE5BA7"/>
    <w:rsid w:val="00FE6B3A"/>
    <w:rsid w:val="00FF096B"/>
    <w:rsid w:val="00FF1830"/>
    <w:rsid w:val="00FF67C5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pacing w:val="-20"/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  <w:spacing w:val="0"/>
      <w:szCs w:val="23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i/>
      <w:iCs/>
      <w:spacing w:val="0"/>
    </w:rPr>
  </w:style>
  <w:style w:type="paragraph" w:styleId="Pealkiri4">
    <w:name w:val="heading 4"/>
    <w:basedOn w:val="Normaallaad"/>
    <w:next w:val="Normaallaad"/>
    <w:qFormat/>
    <w:pPr>
      <w:keepNext/>
      <w:ind w:left="1440" w:firstLine="720"/>
      <w:outlineLvl w:val="3"/>
    </w:pPr>
    <w:rPr>
      <w:b/>
      <w:bCs/>
      <w:spacing w:val="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iitel">
    <w:name w:val="Title"/>
    <w:basedOn w:val="Normaallaad"/>
    <w:qFormat/>
    <w:pPr>
      <w:jc w:val="center"/>
    </w:pPr>
    <w:rPr>
      <w:b/>
      <w:bCs/>
      <w:spacing w:val="0"/>
    </w:rPr>
  </w:style>
  <w:style w:type="paragraph" w:styleId="Pis">
    <w:name w:val="header"/>
    <w:basedOn w:val="Normaallaad"/>
    <w:rsid w:val="00761511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761511"/>
  </w:style>
  <w:style w:type="paragraph" w:styleId="Pealdis">
    <w:name w:val="caption"/>
    <w:basedOn w:val="Normaallaad"/>
    <w:next w:val="Normaallaad"/>
    <w:qFormat/>
    <w:rsid w:val="00AE1EC3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paragraph" w:styleId="Jalus">
    <w:name w:val="footer"/>
    <w:basedOn w:val="Normaallaad"/>
    <w:rsid w:val="00C70CB6"/>
    <w:pPr>
      <w:tabs>
        <w:tab w:val="center" w:pos="4536"/>
        <w:tab w:val="right" w:pos="9072"/>
      </w:tabs>
    </w:pPr>
  </w:style>
  <w:style w:type="character" w:styleId="Hperlink">
    <w:name w:val="Hyperlink"/>
    <w:basedOn w:val="Liguvaikefont"/>
    <w:rsid w:val="00C60FE9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rsid w:val="00EC38F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C38F8"/>
    <w:rPr>
      <w:rFonts w:ascii="Tahoma" w:hAnsi="Tahoma" w:cs="Tahoma"/>
      <w:spacing w:val="-20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D244F2"/>
    <w:pPr>
      <w:ind w:left="720"/>
      <w:contextualSpacing/>
    </w:pPr>
  </w:style>
  <w:style w:type="character" w:styleId="Kommentaariviide">
    <w:name w:val="annotation reference"/>
    <w:basedOn w:val="Liguvaikefont"/>
    <w:rsid w:val="000C2280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0C2280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0C2280"/>
    <w:rPr>
      <w:spacing w:val="-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0C228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0C2280"/>
    <w:rPr>
      <w:b/>
      <w:bCs/>
      <w:spacing w:val="-20"/>
      <w:lang w:eastAsia="en-US"/>
    </w:rPr>
  </w:style>
  <w:style w:type="paragraph" w:customStyle="1" w:styleId="Default">
    <w:name w:val="Default"/>
    <w:rsid w:val="00E31E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allaadveeb">
    <w:name w:val="Normal (Web)"/>
    <w:basedOn w:val="Normaallaad"/>
    <w:rsid w:val="00455006"/>
    <w:pPr>
      <w:spacing w:before="100" w:beforeAutospacing="1" w:after="100" w:afterAutospacing="1"/>
    </w:pPr>
    <w:rPr>
      <w:spacing w:val="0"/>
      <w:lang w:eastAsia="et-EE"/>
    </w:rPr>
  </w:style>
  <w:style w:type="paragraph" w:styleId="Redaktsioon">
    <w:name w:val="Revision"/>
    <w:hidden/>
    <w:uiPriority w:val="99"/>
    <w:semiHidden/>
    <w:rsid w:val="009E2CF9"/>
    <w:rPr>
      <w:spacing w:val="-2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Pr>
      <w:spacing w:val="-20"/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  <w:spacing w:val="0"/>
      <w:szCs w:val="23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i/>
      <w:iCs/>
      <w:spacing w:val="0"/>
    </w:rPr>
  </w:style>
  <w:style w:type="paragraph" w:styleId="Pealkiri4">
    <w:name w:val="heading 4"/>
    <w:basedOn w:val="Normaallaad"/>
    <w:next w:val="Normaallaad"/>
    <w:qFormat/>
    <w:pPr>
      <w:keepNext/>
      <w:ind w:left="1440" w:firstLine="720"/>
      <w:outlineLvl w:val="3"/>
    </w:pPr>
    <w:rPr>
      <w:b/>
      <w:bCs/>
      <w:spacing w:val="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iitel">
    <w:name w:val="Title"/>
    <w:basedOn w:val="Normaallaad"/>
    <w:qFormat/>
    <w:pPr>
      <w:jc w:val="center"/>
    </w:pPr>
    <w:rPr>
      <w:b/>
      <w:bCs/>
      <w:spacing w:val="0"/>
    </w:rPr>
  </w:style>
  <w:style w:type="paragraph" w:styleId="Pis">
    <w:name w:val="header"/>
    <w:basedOn w:val="Normaallaad"/>
    <w:rsid w:val="00761511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761511"/>
  </w:style>
  <w:style w:type="paragraph" w:styleId="Pealdis">
    <w:name w:val="caption"/>
    <w:basedOn w:val="Normaallaad"/>
    <w:next w:val="Normaallaad"/>
    <w:qFormat/>
    <w:rsid w:val="00AE1EC3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paragraph" w:styleId="Jalus">
    <w:name w:val="footer"/>
    <w:basedOn w:val="Normaallaad"/>
    <w:rsid w:val="00C70CB6"/>
    <w:pPr>
      <w:tabs>
        <w:tab w:val="center" w:pos="4536"/>
        <w:tab w:val="right" w:pos="9072"/>
      </w:tabs>
    </w:pPr>
  </w:style>
  <w:style w:type="character" w:styleId="Hperlink">
    <w:name w:val="Hyperlink"/>
    <w:basedOn w:val="Liguvaikefont"/>
    <w:rsid w:val="00C60FE9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rsid w:val="00EC38F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C38F8"/>
    <w:rPr>
      <w:rFonts w:ascii="Tahoma" w:hAnsi="Tahoma" w:cs="Tahoma"/>
      <w:spacing w:val="-20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D244F2"/>
    <w:pPr>
      <w:ind w:left="720"/>
      <w:contextualSpacing/>
    </w:pPr>
  </w:style>
  <w:style w:type="character" w:styleId="Kommentaariviide">
    <w:name w:val="annotation reference"/>
    <w:basedOn w:val="Liguvaikefont"/>
    <w:rsid w:val="000C2280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0C2280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0C2280"/>
    <w:rPr>
      <w:spacing w:val="-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0C228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0C2280"/>
    <w:rPr>
      <w:b/>
      <w:bCs/>
      <w:spacing w:val="-20"/>
      <w:lang w:eastAsia="en-US"/>
    </w:rPr>
  </w:style>
  <w:style w:type="paragraph" w:customStyle="1" w:styleId="Default">
    <w:name w:val="Default"/>
    <w:rsid w:val="00E31E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allaadveeb">
    <w:name w:val="Normal (Web)"/>
    <w:basedOn w:val="Normaallaad"/>
    <w:rsid w:val="00455006"/>
    <w:pPr>
      <w:spacing w:before="100" w:beforeAutospacing="1" w:after="100" w:afterAutospacing="1"/>
    </w:pPr>
    <w:rPr>
      <w:spacing w:val="0"/>
      <w:lang w:eastAsia="et-EE"/>
    </w:rPr>
  </w:style>
  <w:style w:type="paragraph" w:styleId="Redaktsioon">
    <w:name w:val="Revision"/>
    <w:hidden/>
    <w:uiPriority w:val="99"/>
    <w:semiHidden/>
    <w:rsid w:val="009E2CF9"/>
    <w:rPr>
      <w:spacing w:val="-2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tiit.maaten@emu.e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\AppData\Local\Microsoft\Windows\Temporary%20Internet%20Files\Content.IE5\TGXFYCWU\t&#246;&#246;v&#245;tuleping%20juriidilise%20isiku%20v&#245;i%20fie-ga%20(v.a%20metsamajanduslike%20t&#246;&#246;de%20tegemiseks)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BC4BE-F7E3-4C97-A97A-3288F1BE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töövõtuleping juriidilise isiku või fie-ga (v.a metsamajanduslike tööde tegemiseks)</Template>
  <TotalTime>3</TotalTime>
  <Pages>1</Pages>
  <Words>1321</Words>
  <Characters>7662</Characters>
  <Application>Microsoft Office Word</Application>
  <DocSecurity>0</DocSecurity>
  <Lines>63</Lines>
  <Paragraphs>17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TÖÖVÕTULEPING nr</vt:lpstr>
      <vt:lpstr>TÖÖVÕTULEPING nr</vt:lpstr>
    </vt:vector>
  </TitlesOfParts>
  <Company>RMK</Company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TÖÖVÕTULEPING nr</dc:title>
  <dc:creator>User</dc:creator>
  <cp:lastModifiedBy>RMK</cp:lastModifiedBy>
  <cp:revision>3</cp:revision>
  <cp:lastPrinted>2013-04-12T08:51:00Z</cp:lastPrinted>
  <dcterms:created xsi:type="dcterms:W3CDTF">2019-02-14T06:33:00Z</dcterms:created>
  <dcterms:modified xsi:type="dcterms:W3CDTF">2019-02-14T06:33:00Z</dcterms:modified>
</cp:coreProperties>
</file>